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25" w:rsidRDefault="00D57B25" w:rsidP="00D57B25">
      <w:pPr>
        <w:spacing w:after="0" w:line="256" w:lineRule="auto"/>
        <w:ind w:left="73" w:firstLine="0"/>
        <w:jc w:val="center"/>
        <w:rPr>
          <w:b/>
          <w:sz w:val="40"/>
          <w:szCs w:val="40"/>
        </w:rPr>
      </w:pPr>
      <w:r>
        <w:rPr>
          <w:b/>
          <w:sz w:val="40"/>
          <w:szCs w:val="40"/>
        </w:rPr>
        <w:t xml:space="preserve">ROZBUDOWA REMIZY </w:t>
      </w:r>
    </w:p>
    <w:p w:rsidR="00D57B25" w:rsidRDefault="00D57B25" w:rsidP="00D57B25">
      <w:pPr>
        <w:spacing w:after="0" w:line="256" w:lineRule="auto"/>
        <w:ind w:left="73" w:firstLine="0"/>
        <w:jc w:val="center"/>
        <w:rPr>
          <w:sz w:val="40"/>
          <w:szCs w:val="40"/>
        </w:rPr>
      </w:pPr>
      <w:r>
        <w:rPr>
          <w:b/>
          <w:bCs/>
          <w:sz w:val="40"/>
          <w:szCs w:val="40"/>
        </w:rPr>
        <w:t>Długie, dz. nr 177/2, 177/3, 177/4, gmina Chociwel</w:t>
      </w:r>
    </w:p>
    <w:p w:rsidR="00D57B25" w:rsidRDefault="00D57B25" w:rsidP="00D57B25">
      <w:pPr>
        <w:spacing w:after="0" w:line="256" w:lineRule="auto"/>
        <w:ind w:left="73" w:firstLine="0"/>
        <w:jc w:val="center"/>
      </w:pPr>
      <w:r>
        <w:rPr>
          <w:rFonts w:eastAsia="Arial"/>
          <w:b/>
          <w:sz w:val="28"/>
        </w:rPr>
        <w:t xml:space="preserve"> </w:t>
      </w:r>
    </w:p>
    <w:p w:rsidR="00D57B25" w:rsidRDefault="00D57B25" w:rsidP="00D57B25">
      <w:pPr>
        <w:spacing w:after="0" w:line="256" w:lineRule="auto"/>
        <w:ind w:left="73" w:firstLine="0"/>
        <w:jc w:val="center"/>
      </w:pPr>
      <w:r>
        <w:rPr>
          <w:rFonts w:eastAsia="Arial"/>
          <w:b/>
          <w:sz w:val="28"/>
        </w:rPr>
        <w:t xml:space="preserve"> </w:t>
      </w:r>
    </w:p>
    <w:p w:rsidR="00D57B25" w:rsidRDefault="00D57B25" w:rsidP="00D57B25">
      <w:pPr>
        <w:spacing w:after="0" w:line="256" w:lineRule="auto"/>
        <w:ind w:left="73" w:firstLine="0"/>
        <w:jc w:val="center"/>
      </w:pPr>
      <w:r>
        <w:rPr>
          <w:rFonts w:eastAsia="Arial"/>
          <w:b/>
          <w:sz w:val="28"/>
        </w:rPr>
        <w:t xml:space="preserve"> </w:t>
      </w:r>
    </w:p>
    <w:p w:rsidR="00D57B25" w:rsidRDefault="00D57B25" w:rsidP="00D57B25">
      <w:pPr>
        <w:spacing w:after="0" w:line="256" w:lineRule="auto"/>
        <w:ind w:left="73" w:firstLine="0"/>
        <w:jc w:val="center"/>
      </w:pPr>
      <w:r>
        <w:rPr>
          <w:rFonts w:eastAsia="Arial"/>
          <w:b/>
          <w:sz w:val="28"/>
        </w:rPr>
        <w:t xml:space="preserve"> </w:t>
      </w:r>
    </w:p>
    <w:p w:rsidR="00D57B25" w:rsidRDefault="00D57B25" w:rsidP="00D57B25">
      <w:pPr>
        <w:spacing w:after="0" w:line="256" w:lineRule="auto"/>
        <w:ind w:left="73" w:firstLine="0"/>
        <w:jc w:val="center"/>
      </w:pPr>
      <w:r>
        <w:rPr>
          <w:rFonts w:eastAsia="Arial"/>
          <w:b/>
          <w:sz w:val="28"/>
        </w:rPr>
        <w:t xml:space="preserve"> </w:t>
      </w:r>
    </w:p>
    <w:p w:rsidR="00D57B25" w:rsidRDefault="00D57B25" w:rsidP="00D57B25">
      <w:pPr>
        <w:spacing w:after="47" w:line="256" w:lineRule="auto"/>
        <w:ind w:left="73" w:firstLine="0"/>
        <w:jc w:val="center"/>
      </w:pPr>
      <w:r>
        <w:rPr>
          <w:rFonts w:eastAsia="Arial"/>
          <w:b/>
          <w:sz w:val="28"/>
        </w:rPr>
        <w:t xml:space="preserve"> </w:t>
      </w:r>
    </w:p>
    <w:p w:rsidR="00D57B25" w:rsidRDefault="00D57B25" w:rsidP="00D57B25">
      <w:pPr>
        <w:spacing w:after="0" w:line="256" w:lineRule="auto"/>
        <w:ind w:left="0" w:firstLine="0"/>
        <w:jc w:val="center"/>
      </w:pPr>
      <w:r>
        <w:rPr>
          <w:rFonts w:eastAsia="Calibri"/>
          <w:sz w:val="36"/>
        </w:rPr>
        <w:t>SPECYFIKACJA TECHNICZNA</w:t>
      </w:r>
    </w:p>
    <w:p w:rsidR="00D57B25" w:rsidRDefault="00D57B25" w:rsidP="00D57B25">
      <w:pPr>
        <w:spacing w:after="0" w:line="237" w:lineRule="auto"/>
        <w:ind w:right="668"/>
        <w:jc w:val="center"/>
      </w:pPr>
      <w:r>
        <w:rPr>
          <w:rFonts w:eastAsia="Calibri"/>
          <w:sz w:val="36"/>
        </w:rPr>
        <w:t xml:space="preserve">         WYKONANIA I ODBIORU ROBÓT</w:t>
      </w:r>
      <w:r>
        <w:rPr>
          <w:rFonts w:eastAsia="Calibri"/>
          <w:sz w:val="28"/>
        </w:rPr>
        <w:t xml:space="preserve"> </w:t>
      </w:r>
      <w:r>
        <w:rPr>
          <w:rFonts w:eastAsia="Calibri"/>
          <w:sz w:val="36"/>
        </w:rPr>
        <w:t>BUDOWLANYCH</w:t>
      </w:r>
    </w:p>
    <w:p w:rsidR="00D57B25" w:rsidRDefault="00D57B25" w:rsidP="00D57B25">
      <w:pPr>
        <w:spacing w:after="0" w:line="256" w:lineRule="auto"/>
        <w:ind w:left="73" w:firstLine="0"/>
        <w:jc w:val="center"/>
      </w:pPr>
      <w:r>
        <w:rPr>
          <w:rFonts w:eastAsia="Arial"/>
          <w:sz w:val="28"/>
        </w:rPr>
        <w:t xml:space="preserve"> </w:t>
      </w:r>
    </w:p>
    <w:p w:rsidR="00D57B25" w:rsidRDefault="00D57B25" w:rsidP="00D57B25">
      <w:pPr>
        <w:spacing w:after="0" w:line="256" w:lineRule="auto"/>
        <w:ind w:left="73" w:firstLine="0"/>
        <w:jc w:val="center"/>
      </w:pPr>
      <w:r>
        <w:rPr>
          <w:rFonts w:eastAsia="Arial"/>
          <w:sz w:val="28"/>
        </w:rPr>
        <w:t xml:space="preserve"> </w:t>
      </w:r>
    </w:p>
    <w:p w:rsidR="00D57B25" w:rsidRDefault="00D57B25" w:rsidP="00D57B25">
      <w:pPr>
        <w:spacing w:after="0" w:line="256" w:lineRule="auto"/>
        <w:ind w:left="73" w:firstLine="0"/>
        <w:jc w:val="center"/>
      </w:pPr>
      <w:r>
        <w:rPr>
          <w:rFonts w:eastAsia="Arial"/>
          <w:sz w:val="28"/>
        </w:rPr>
        <w:t xml:space="preserve"> </w:t>
      </w:r>
    </w:p>
    <w:p w:rsidR="00D57B25" w:rsidRDefault="00D57B25" w:rsidP="00D57B25">
      <w:pPr>
        <w:spacing w:after="88" w:line="256" w:lineRule="auto"/>
        <w:ind w:left="73" w:firstLine="0"/>
        <w:jc w:val="center"/>
      </w:pPr>
      <w:r>
        <w:rPr>
          <w:rFonts w:eastAsia="Arial"/>
          <w:b/>
          <w:sz w:val="28"/>
        </w:rPr>
        <w:t xml:space="preserve"> </w:t>
      </w:r>
    </w:p>
    <w:p w:rsidR="00D57B25" w:rsidRDefault="00D57B25" w:rsidP="00D57B25">
      <w:pPr>
        <w:spacing w:after="0" w:line="256" w:lineRule="auto"/>
        <w:ind w:right="5"/>
        <w:jc w:val="center"/>
      </w:pPr>
    </w:p>
    <w:p w:rsidR="00D57B25" w:rsidRDefault="00D57B25" w:rsidP="00D57B25">
      <w:pPr>
        <w:spacing w:after="0" w:line="256" w:lineRule="auto"/>
        <w:ind w:right="2"/>
        <w:jc w:val="center"/>
        <w:rPr>
          <w:sz w:val="52"/>
          <w:szCs w:val="52"/>
        </w:rPr>
      </w:pPr>
      <w:r>
        <w:rPr>
          <w:b/>
          <w:sz w:val="52"/>
          <w:szCs w:val="52"/>
        </w:rPr>
        <w:t>KONSTRUKCJE ŻELBETOWE, BETONOWE I ZBROJENIE</w:t>
      </w:r>
    </w:p>
    <w:p w:rsidR="00D57B25" w:rsidRDefault="00D57B25" w:rsidP="00D57B25">
      <w:pPr>
        <w:spacing w:after="0" w:line="256" w:lineRule="auto"/>
        <w:ind w:left="73" w:firstLine="0"/>
        <w:jc w:val="center"/>
        <w:rPr>
          <w:rFonts w:eastAsia="Arial"/>
          <w:b/>
          <w:sz w:val="28"/>
        </w:rPr>
      </w:pPr>
      <w:r>
        <w:rPr>
          <w:rFonts w:eastAsia="Arial"/>
          <w:b/>
          <w:sz w:val="28"/>
        </w:rPr>
        <w:t xml:space="preserve"> </w:t>
      </w:r>
    </w:p>
    <w:p w:rsidR="00D57B25" w:rsidRDefault="00D57B25" w:rsidP="00D57B25">
      <w:pPr>
        <w:spacing w:after="0" w:line="256" w:lineRule="auto"/>
        <w:ind w:left="73" w:firstLine="0"/>
        <w:jc w:val="center"/>
      </w:pPr>
    </w:p>
    <w:p w:rsidR="00D57B25" w:rsidRDefault="00D57B25" w:rsidP="00D57B25">
      <w:pPr>
        <w:spacing w:after="0" w:line="256" w:lineRule="auto"/>
        <w:ind w:left="73" w:firstLine="0"/>
        <w:jc w:val="center"/>
      </w:pPr>
      <w:r>
        <w:rPr>
          <w:rFonts w:eastAsia="Arial"/>
          <w:b/>
          <w:sz w:val="28"/>
        </w:rPr>
        <w:t xml:space="preserve"> </w:t>
      </w:r>
    </w:p>
    <w:p w:rsidR="00D57B25" w:rsidRDefault="00D57B25" w:rsidP="00D57B25">
      <w:pPr>
        <w:spacing w:after="0" w:line="256" w:lineRule="auto"/>
        <w:ind w:left="73" w:firstLine="0"/>
        <w:jc w:val="center"/>
      </w:pPr>
      <w:r>
        <w:rPr>
          <w:rFonts w:eastAsia="Arial"/>
          <w:b/>
          <w:sz w:val="28"/>
        </w:rPr>
        <w:t xml:space="preserve"> </w:t>
      </w:r>
    </w:p>
    <w:p w:rsidR="00D57B25" w:rsidRDefault="00D57B25" w:rsidP="00D57B25">
      <w:pPr>
        <w:spacing w:after="0" w:line="256" w:lineRule="auto"/>
        <w:ind w:left="73" w:firstLine="0"/>
        <w:jc w:val="center"/>
      </w:pPr>
      <w:r>
        <w:rPr>
          <w:rFonts w:eastAsia="Arial"/>
          <w:b/>
          <w:sz w:val="28"/>
        </w:rPr>
        <w:t xml:space="preserve"> </w:t>
      </w:r>
    </w:p>
    <w:p w:rsidR="00D57B25" w:rsidRDefault="00D57B25" w:rsidP="00D57B25">
      <w:pPr>
        <w:spacing w:after="0" w:line="256" w:lineRule="auto"/>
        <w:ind w:left="0" w:right="6" w:firstLine="0"/>
        <w:jc w:val="center"/>
      </w:pPr>
      <w:r>
        <w:rPr>
          <w:rFonts w:eastAsia="Arial"/>
          <w:sz w:val="28"/>
        </w:rPr>
        <w:t xml:space="preserve">INWESTOR: </w:t>
      </w:r>
    </w:p>
    <w:p w:rsidR="00D57B25" w:rsidRDefault="00D57B25" w:rsidP="00D57B25">
      <w:pPr>
        <w:spacing w:after="48" w:line="256" w:lineRule="auto"/>
        <w:ind w:left="73" w:firstLine="0"/>
        <w:jc w:val="center"/>
      </w:pPr>
      <w:r>
        <w:rPr>
          <w:rFonts w:eastAsia="Arial"/>
          <w:sz w:val="28"/>
        </w:rPr>
        <w:t xml:space="preserve"> </w:t>
      </w:r>
    </w:p>
    <w:p w:rsidR="00D57B25" w:rsidRDefault="00D57B25" w:rsidP="00D57B25">
      <w:pPr>
        <w:jc w:val="center"/>
        <w:rPr>
          <w:b/>
          <w:bCs/>
          <w:sz w:val="40"/>
          <w:szCs w:val="40"/>
        </w:rPr>
      </w:pPr>
      <w:r>
        <w:rPr>
          <w:b/>
          <w:bCs/>
          <w:sz w:val="40"/>
          <w:szCs w:val="40"/>
        </w:rPr>
        <w:t>GMINA CHOCIWEL</w:t>
      </w:r>
    </w:p>
    <w:p w:rsidR="00D57B25" w:rsidRDefault="00D57B25" w:rsidP="00D57B25">
      <w:pPr>
        <w:jc w:val="center"/>
        <w:rPr>
          <w:b/>
          <w:bCs/>
          <w:sz w:val="40"/>
          <w:szCs w:val="40"/>
        </w:rPr>
      </w:pPr>
      <w:r>
        <w:rPr>
          <w:b/>
          <w:bCs/>
          <w:sz w:val="40"/>
          <w:szCs w:val="40"/>
        </w:rPr>
        <w:t>UL. ARMII KRAJOWEJ 52</w:t>
      </w:r>
    </w:p>
    <w:p w:rsidR="00D57B25" w:rsidRDefault="00D57B25" w:rsidP="00D57B25">
      <w:pPr>
        <w:jc w:val="center"/>
        <w:rPr>
          <w:b/>
          <w:sz w:val="40"/>
          <w:szCs w:val="40"/>
        </w:rPr>
      </w:pPr>
      <w:r>
        <w:rPr>
          <w:b/>
          <w:bCs/>
          <w:sz w:val="40"/>
          <w:szCs w:val="40"/>
        </w:rPr>
        <w:t>73-120 CHOCIWEL</w:t>
      </w:r>
    </w:p>
    <w:p w:rsidR="00D57B25" w:rsidRDefault="00D57B25" w:rsidP="00D57B25">
      <w:pPr>
        <w:spacing w:after="1" w:line="237" w:lineRule="auto"/>
        <w:ind w:left="424" w:firstLine="1210"/>
        <w:jc w:val="left"/>
      </w:pPr>
      <w:r>
        <w:rPr>
          <w:sz w:val="20"/>
        </w:rPr>
        <w:t xml:space="preserve"> </w:t>
      </w:r>
    </w:p>
    <w:p w:rsidR="00D57B25" w:rsidRDefault="00D57B25" w:rsidP="00D57B25">
      <w:pPr>
        <w:spacing w:after="0" w:line="256" w:lineRule="auto"/>
        <w:ind w:left="45" w:firstLine="0"/>
        <w:jc w:val="center"/>
        <w:rPr>
          <w:sz w:val="20"/>
        </w:rPr>
      </w:pPr>
      <w:r>
        <w:rPr>
          <w:sz w:val="20"/>
        </w:rPr>
        <w:t xml:space="preserve"> </w:t>
      </w:r>
    </w:p>
    <w:p w:rsidR="00D57B25" w:rsidRDefault="00D57B25" w:rsidP="00D57B25">
      <w:pPr>
        <w:spacing w:after="0" w:line="256" w:lineRule="auto"/>
        <w:ind w:left="45" w:firstLine="0"/>
        <w:jc w:val="center"/>
        <w:rPr>
          <w:sz w:val="20"/>
        </w:rPr>
      </w:pPr>
    </w:p>
    <w:p w:rsidR="00D57B25" w:rsidRDefault="00D57B25" w:rsidP="00D57B25">
      <w:pPr>
        <w:spacing w:after="0" w:line="256" w:lineRule="auto"/>
        <w:ind w:left="45" w:firstLine="0"/>
        <w:jc w:val="center"/>
        <w:rPr>
          <w:sz w:val="20"/>
        </w:rPr>
      </w:pPr>
    </w:p>
    <w:p w:rsidR="00D57B25" w:rsidRDefault="00D57B25" w:rsidP="00D57B25">
      <w:pPr>
        <w:spacing w:after="0" w:line="256" w:lineRule="auto"/>
        <w:ind w:left="45" w:firstLine="0"/>
        <w:jc w:val="center"/>
        <w:rPr>
          <w:sz w:val="20"/>
        </w:rPr>
      </w:pPr>
    </w:p>
    <w:p w:rsidR="00D57B25" w:rsidRDefault="00D57B25" w:rsidP="00D57B25">
      <w:pPr>
        <w:spacing w:after="0" w:line="256" w:lineRule="auto"/>
        <w:ind w:left="45" w:firstLine="0"/>
        <w:jc w:val="center"/>
        <w:rPr>
          <w:sz w:val="20"/>
        </w:rPr>
      </w:pPr>
    </w:p>
    <w:p w:rsidR="00D57B25" w:rsidRDefault="00D57B25" w:rsidP="00D57B25">
      <w:pPr>
        <w:spacing w:after="0" w:line="256" w:lineRule="auto"/>
        <w:ind w:left="45" w:firstLine="0"/>
        <w:jc w:val="center"/>
        <w:rPr>
          <w:sz w:val="20"/>
        </w:rPr>
      </w:pPr>
    </w:p>
    <w:p w:rsidR="00D57B25" w:rsidRDefault="00D57B25" w:rsidP="00D57B25">
      <w:pPr>
        <w:spacing w:after="0" w:line="256" w:lineRule="auto"/>
        <w:ind w:left="45" w:firstLine="0"/>
        <w:jc w:val="center"/>
      </w:pPr>
    </w:p>
    <w:p w:rsidR="00D57B25" w:rsidRDefault="00D57B25" w:rsidP="00D57B25">
      <w:pPr>
        <w:spacing w:after="60" w:line="256" w:lineRule="auto"/>
        <w:ind w:left="45" w:firstLine="0"/>
        <w:jc w:val="center"/>
      </w:pPr>
      <w:r>
        <w:rPr>
          <w:sz w:val="20"/>
        </w:rPr>
        <w:t xml:space="preserve"> </w:t>
      </w:r>
    </w:p>
    <w:p w:rsidR="00D57B25" w:rsidRDefault="00D57B25" w:rsidP="00D57B25">
      <w:pPr>
        <w:spacing w:after="24" w:line="256" w:lineRule="auto"/>
        <w:ind w:left="73" w:firstLine="0"/>
        <w:jc w:val="center"/>
      </w:pPr>
      <w:r>
        <w:rPr>
          <w:rFonts w:eastAsia="Arial"/>
          <w:sz w:val="28"/>
        </w:rPr>
        <w:t xml:space="preserve"> </w:t>
      </w:r>
    </w:p>
    <w:p w:rsidR="00D57B25" w:rsidRDefault="00D57B25" w:rsidP="00D57B25">
      <w:pPr>
        <w:spacing w:after="3" w:line="256" w:lineRule="auto"/>
        <w:ind w:right="6"/>
        <w:jc w:val="center"/>
        <w:rPr>
          <w:szCs w:val="24"/>
        </w:rPr>
      </w:pPr>
      <w:r>
        <w:rPr>
          <w:szCs w:val="24"/>
        </w:rPr>
        <w:t xml:space="preserve">Opracował:  Dawid </w:t>
      </w:r>
      <w:proofErr w:type="spellStart"/>
      <w:r>
        <w:rPr>
          <w:szCs w:val="24"/>
        </w:rPr>
        <w:t>Żmudziejewski</w:t>
      </w:r>
      <w:proofErr w:type="spellEnd"/>
    </w:p>
    <w:p w:rsidR="00D57B25" w:rsidRDefault="00D57B25" w:rsidP="00D57B25">
      <w:pPr>
        <w:spacing w:after="0" w:line="256" w:lineRule="auto"/>
        <w:ind w:left="65" w:firstLine="0"/>
        <w:jc w:val="center"/>
      </w:pPr>
      <w:r>
        <w:rPr>
          <w:sz w:val="28"/>
        </w:rPr>
        <w:t xml:space="preserve"> </w:t>
      </w:r>
    </w:p>
    <w:p w:rsidR="00064E9E" w:rsidRDefault="00D57B25" w:rsidP="00D57B25">
      <w:pPr>
        <w:pStyle w:val="Nagwek1"/>
        <w:numPr>
          <w:ilvl w:val="0"/>
          <w:numId w:val="0"/>
        </w:numPr>
        <w:jc w:val="center"/>
      </w:pPr>
      <w:r>
        <w:lastRenderedPageBreak/>
        <w:t>SZCZEGÓŁOWA SPECYFIKACJA TECHNICZNA SST-1.0.2.KONSTRUKCJE ŻELBETOWE</w:t>
      </w:r>
      <w:r>
        <w:rPr>
          <w:b w:val="0"/>
          <w:sz w:val="40"/>
        </w:rPr>
        <w:t xml:space="preserve">, </w:t>
      </w:r>
      <w:r>
        <w:t>BETONOWE I ZBROJENIE</w:t>
      </w:r>
    </w:p>
    <w:p w:rsidR="00064E9E" w:rsidRDefault="00D57B25">
      <w:pPr>
        <w:spacing w:after="21" w:line="259" w:lineRule="auto"/>
        <w:ind w:left="10" w:firstLine="0"/>
        <w:jc w:val="left"/>
      </w:pPr>
      <w:r>
        <w:t xml:space="preserve"> </w:t>
      </w:r>
    </w:p>
    <w:p w:rsidR="00064E9E" w:rsidRDefault="00D57B25">
      <w:pPr>
        <w:ind w:left="33" w:right="11"/>
      </w:pPr>
      <w:r>
        <w:t xml:space="preserve">Spis treści </w:t>
      </w:r>
    </w:p>
    <w:p w:rsidR="00064E9E" w:rsidRDefault="00D57B25">
      <w:pPr>
        <w:numPr>
          <w:ilvl w:val="0"/>
          <w:numId w:val="1"/>
        </w:numPr>
        <w:ind w:right="11" w:hanging="360"/>
      </w:pPr>
      <w:r>
        <w:t xml:space="preserve">Wstęp </w:t>
      </w:r>
      <w:r>
        <w:tab/>
        <w:t xml:space="preserve"> </w:t>
      </w:r>
      <w:r>
        <w:tab/>
        <w:t xml:space="preserve"> </w:t>
      </w:r>
    </w:p>
    <w:p w:rsidR="00064E9E" w:rsidRDefault="00D57B25" w:rsidP="00D57B25">
      <w:pPr>
        <w:numPr>
          <w:ilvl w:val="1"/>
          <w:numId w:val="1"/>
        </w:numPr>
        <w:ind w:left="766" w:right="11" w:hanging="482"/>
      </w:pPr>
      <w:r>
        <w:t xml:space="preserve">Przedmiot Szczegółowej Specyfikacji Technicznej (SST) </w:t>
      </w:r>
      <w:r>
        <w:tab/>
        <w:t xml:space="preserve"> </w:t>
      </w:r>
      <w:r>
        <w:tab/>
        <w:t xml:space="preserve"> </w:t>
      </w:r>
    </w:p>
    <w:p w:rsidR="00064E9E" w:rsidRDefault="00D57B25" w:rsidP="00D57B25">
      <w:pPr>
        <w:numPr>
          <w:ilvl w:val="1"/>
          <w:numId w:val="1"/>
        </w:numPr>
        <w:ind w:left="766" w:right="11" w:hanging="482"/>
      </w:pPr>
      <w:r>
        <w:t xml:space="preserve">Zakres stosowania SST </w:t>
      </w:r>
      <w:r>
        <w:tab/>
        <w:t xml:space="preserve"> </w:t>
      </w:r>
      <w:r>
        <w:tab/>
        <w:t xml:space="preserve"> </w:t>
      </w:r>
    </w:p>
    <w:p w:rsidR="00064E9E" w:rsidRDefault="00D57B25" w:rsidP="00D57B25">
      <w:pPr>
        <w:numPr>
          <w:ilvl w:val="1"/>
          <w:numId w:val="1"/>
        </w:numPr>
        <w:ind w:left="766" w:right="11" w:hanging="482"/>
      </w:pPr>
      <w:r>
        <w:t xml:space="preserve">Zakres robót objętych SST </w:t>
      </w:r>
    </w:p>
    <w:p w:rsidR="00064E9E" w:rsidRDefault="00D57B25" w:rsidP="00D57B25">
      <w:pPr>
        <w:numPr>
          <w:ilvl w:val="1"/>
          <w:numId w:val="1"/>
        </w:numPr>
        <w:ind w:left="766" w:right="11" w:hanging="482"/>
      </w:pPr>
      <w:r>
        <w:t xml:space="preserve">Ogólne wymagania dotyczące robót </w:t>
      </w:r>
      <w:r>
        <w:tab/>
        <w:t xml:space="preserve"> </w:t>
      </w:r>
      <w:r>
        <w:tab/>
        <w:t xml:space="preserve"> </w:t>
      </w:r>
    </w:p>
    <w:p w:rsidR="00064E9E" w:rsidRDefault="00D57B25" w:rsidP="00D57B25">
      <w:pPr>
        <w:numPr>
          <w:ilvl w:val="1"/>
          <w:numId w:val="1"/>
        </w:numPr>
        <w:ind w:left="766" w:right="11" w:hanging="482"/>
      </w:pPr>
      <w:r>
        <w:t xml:space="preserve">Wspólny Słownik Zamówień (CPV) – nazwy i kody grup, klas i kategorii robót </w:t>
      </w:r>
    </w:p>
    <w:p w:rsidR="00064E9E" w:rsidRDefault="00D57B25" w:rsidP="00D57B25">
      <w:pPr>
        <w:numPr>
          <w:ilvl w:val="1"/>
          <w:numId w:val="1"/>
        </w:numPr>
        <w:ind w:left="766" w:right="11" w:hanging="482"/>
      </w:pPr>
      <w:r>
        <w:t xml:space="preserve">Określenia podstawowe </w:t>
      </w:r>
    </w:p>
    <w:p w:rsidR="00064E9E" w:rsidRDefault="00D57B25">
      <w:pPr>
        <w:numPr>
          <w:ilvl w:val="0"/>
          <w:numId w:val="1"/>
        </w:numPr>
        <w:ind w:right="11" w:hanging="360"/>
      </w:pPr>
      <w:r>
        <w:t xml:space="preserve">Materiały   </w:t>
      </w:r>
    </w:p>
    <w:p w:rsidR="00064E9E" w:rsidRDefault="00D57B25" w:rsidP="00D57B25">
      <w:pPr>
        <w:numPr>
          <w:ilvl w:val="1"/>
          <w:numId w:val="1"/>
        </w:numPr>
        <w:ind w:left="766" w:right="11" w:hanging="482"/>
      </w:pPr>
      <w:r>
        <w:t xml:space="preserve">Beton </w:t>
      </w:r>
    </w:p>
    <w:p w:rsidR="00064E9E" w:rsidRDefault="00D57B25" w:rsidP="00D57B25">
      <w:pPr>
        <w:numPr>
          <w:ilvl w:val="1"/>
          <w:numId w:val="1"/>
        </w:numPr>
        <w:ind w:left="766" w:right="11" w:hanging="482"/>
      </w:pPr>
      <w:r>
        <w:t xml:space="preserve">Stal zbrojeniowa </w:t>
      </w:r>
    </w:p>
    <w:p w:rsidR="00064E9E" w:rsidRDefault="00D57B25" w:rsidP="00D57B25">
      <w:pPr>
        <w:numPr>
          <w:ilvl w:val="1"/>
          <w:numId w:val="1"/>
        </w:numPr>
        <w:ind w:left="766" w:right="11" w:hanging="482"/>
      </w:pPr>
      <w:r>
        <w:t xml:space="preserve">Pozostałe materiały </w:t>
      </w:r>
      <w:r>
        <w:tab/>
        <w:t xml:space="preserve"> </w:t>
      </w:r>
      <w:r>
        <w:tab/>
        <w:t xml:space="preserve"> </w:t>
      </w:r>
    </w:p>
    <w:p w:rsidR="00064E9E" w:rsidRDefault="00D57B25">
      <w:pPr>
        <w:numPr>
          <w:ilvl w:val="0"/>
          <w:numId w:val="1"/>
        </w:numPr>
        <w:ind w:right="11" w:hanging="360"/>
      </w:pPr>
      <w:r>
        <w:t xml:space="preserve">Sprzęt </w:t>
      </w:r>
      <w:r>
        <w:tab/>
        <w:t xml:space="preserve"> </w:t>
      </w:r>
      <w:r>
        <w:tab/>
        <w:t xml:space="preserve"> </w:t>
      </w:r>
    </w:p>
    <w:p w:rsidR="00064E9E" w:rsidRDefault="00D57B25" w:rsidP="00D57B25">
      <w:pPr>
        <w:numPr>
          <w:ilvl w:val="1"/>
          <w:numId w:val="1"/>
        </w:numPr>
        <w:ind w:left="766" w:right="11" w:hanging="482"/>
      </w:pPr>
      <w:r>
        <w:t xml:space="preserve">Ogólne wymagania dotyczące sprzętu </w:t>
      </w:r>
      <w:r>
        <w:tab/>
        <w:t xml:space="preserve"> </w:t>
      </w:r>
      <w:r>
        <w:tab/>
        <w:t xml:space="preserve"> </w:t>
      </w:r>
    </w:p>
    <w:p w:rsidR="00064E9E" w:rsidRDefault="00D57B25" w:rsidP="00D57B25">
      <w:pPr>
        <w:numPr>
          <w:ilvl w:val="1"/>
          <w:numId w:val="1"/>
        </w:numPr>
        <w:ind w:left="766" w:right="11" w:hanging="482"/>
      </w:pPr>
      <w:r>
        <w:t xml:space="preserve">Sprzęt, który może być użyty do wykonywania robót (podstawowy) </w:t>
      </w:r>
      <w:r>
        <w:tab/>
        <w:t xml:space="preserve"> </w:t>
      </w:r>
    </w:p>
    <w:p w:rsidR="00064E9E" w:rsidRDefault="00D57B25" w:rsidP="00D57B25">
      <w:pPr>
        <w:numPr>
          <w:ilvl w:val="1"/>
          <w:numId w:val="1"/>
        </w:numPr>
        <w:ind w:left="766" w:right="11" w:hanging="482"/>
      </w:pPr>
      <w:r>
        <w:t xml:space="preserve">Pozostały sprzęt i sprzęt zamienny  </w:t>
      </w:r>
      <w:r>
        <w:tab/>
        <w:t xml:space="preserve"> </w:t>
      </w:r>
    </w:p>
    <w:p w:rsidR="00064E9E" w:rsidRDefault="00D57B25">
      <w:pPr>
        <w:numPr>
          <w:ilvl w:val="0"/>
          <w:numId w:val="1"/>
        </w:numPr>
        <w:ind w:right="11" w:hanging="360"/>
      </w:pPr>
      <w:r>
        <w:t xml:space="preserve">Transport  </w:t>
      </w:r>
    </w:p>
    <w:p w:rsidR="00064E9E" w:rsidRDefault="00D57B25" w:rsidP="00D57B25">
      <w:pPr>
        <w:numPr>
          <w:ilvl w:val="1"/>
          <w:numId w:val="1"/>
        </w:numPr>
        <w:ind w:left="766" w:right="11" w:hanging="482"/>
      </w:pPr>
      <w:r>
        <w:t xml:space="preserve">Ogólne wymagania dotyczące transportu  </w:t>
      </w:r>
    </w:p>
    <w:p w:rsidR="00064E9E" w:rsidRDefault="00D57B25" w:rsidP="00D57B25">
      <w:pPr>
        <w:numPr>
          <w:ilvl w:val="1"/>
          <w:numId w:val="1"/>
        </w:numPr>
        <w:ind w:left="766" w:right="11" w:hanging="482"/>
      </w:pPr>
      <w:r>
        <w:t xml:space="preserve">Deskowania </w:t>
      </w:r>
    </w:p>
    <w:p w:rsidR="00064E9E" w:rsidRDefault="00D57B25" w:rsidP="00D57B25">
      <w:pPr>
        <w:numPr>
          <w:ilvl w:val="1"/>
          <w:numId w:val="1"/>
        </w:numPr>
        <w:ind w:left="766" w:right="11" w:hanging="482"/>
      </w:pPr>
      <w:r>
        <w:t xml:space="preserve">Transport mieszanki betonowej </w:t>
      </w:r>
    </w:p>
    <w:p w:rsidR="00064E9E" w:rsidRDefault="00D57B25">
      <w:pPr>
        <w:numPr>
          <w:ilvl w:val="0"/>
          <w:numId w:val="1"/>
        </w:numPr>
        <w:ind w:right="11" w:hanging="360"/>
      </w:pPr>
      <w:r>
        <w:t xml:space="preserve">Wykonanie robót </w:t>
      </w:r>
      <w:r>
        <w:tab/>
        <w:t xml:space="preserve"> </w:t>
      </w:r>
      <w:r>
        <w:tab/>
        <w:t xml:space="preserve"> </w:t>
      </w:r>
    </w:p>
    <w:p w:rsidR="00064E9E" w:rsidRDefault="00D57B25" w:rsidP="00D57B25">
      <w:pPr>
        <w:numPr>
          <w:ilvl w:val="1"/>
          <w:numId w:val="1"/>
        </w:numPr>
        <w:ind w:left="766" w:right="11" w:hanging="482"/>
      </w:pPr>
      <w:r>
        <w:t xml:space="preserve">Wykonanie zbrojenia </w:t>
      </w:r>
      <w:r>
        <w:tab/>
        <w:t xml:space="preserve"> </w:t>
      </w:r>
      <w:r>
        <w:tab/>
        <w:t xml:space="preserve"> </w:t>
      </w:r>
    </w:p>
    <w:p w:rsidR="00064E9E" w:rsidRDefault="00D57B25" w:rsidP="00D57B25">
      <w:pPr>
        <w:numPr>
          <w:ilvl w:val="1"/>
          <w:numId w:val="1"/>
        </w:numPr>
        <w:ind w:left="766" w:right="11" w:hanging="482"/>
      </w:pPr>
      <w:r>
        <w:t xml:space="preserve">Wykonanie konstrukcji betonowych i żelbetowych </w:t>
      </w:r>
    </w:p>
    <w:p w:rsidR="00D57B25" w:rsidRDefault="00D57B25">
      <w:pPr>
        <w:numPr>
          <w:ilvl w:val="0"/>
          <w:numId w:val="1"/>
        </w:numPr>
        <w:ind w:right="11" w:hanging="360"/>
      </w:pPr>
      <w:r>
        <w:t xml:space="preserve">Kontrola jakości robót </w:t>
      </w:r>
      <w:r>
        <w:tab/>
        <w:t xml:space="preserve"> </w:t>
      </w:r>
      <w:r>
        <w:tab/>
        <w:t xml:space="preserve">         </w:t>
      </w:r>
    </w:p>
    <w:p w:rsidR="00064E9E" w:rsidRDefault="00D57B25" w:rsidP="00D57B25">
      <w:pPr>
        <w:ind w:left="284" w:firstLine="0"/>
      </w:pPr>
      <w:r>
        <w:t xml:space="preserve">6.1. Zasady ogólne </w:t>
      </w:r>
      <w:r>
        <w:tab/>
        <w:t xml:space="preserve"> </w:t>
      </w:r>
      <w:r>
        <w:tab/>
        <w:t xml:space="preserve"> </w:t>
      </w:r>
    </w:p>
    <w:p w:rsidR="00064E9E" w:rsidRDefault="00D57B25" w:rsidP="00D57B25">
      <w:pPr>
        <w:tabs>
          <w:tab w:val="center" w:pos="9233"/>
          <w:tab w:val="center" w:pos="10327"/>
        </w:tabs>
        <w:ind w:left="-170" w:firstLine="0"/>
        <w:jc w:val="left"/>
      </w:pPr>
      <w:r>
        <w:t xml:space="preserve">        6.2. Kontrola, pomiary i badania </w:t>
      </w:r>
      <w:r>
        <w:tab/>
        <w:t xml:space="preserve"> </w:t>
      </w:r>
    </w:p>
    <w:p w:rsidR="00064E9E" w:rsidRDefault="00D57B25">
      <w:pPr>
        <w:numPr>
          <w:ilvl w:val="0"/>
          <w:numId w:val="1"/>
        </w:numPr>
        <w:ind w:right="11" w:hanging="360"/>
      </w:pPr>
      <w:r>
        <w:t xml:space="preserve">Obmiar robót </w:t>
      </w:r>
      <w:r>
        <w:tab/>
        <w:t xml:space="preserve"> </w:t>
      </w:r>
      <w:r>
        <w:tab/>
        <w:t xml:space="preserve"> </w:t>
      </w:r>
    </w:p>
    <w:p w:rsidR="00064E9E" w:rsidRDefault="00D57B25" w:rsidP="00D57B25">
      <w:pPr>
        <w:numPr>
          <w:ilvl w:val="1"/>
          <w:numId w:val="1"/>
        </w:numPr>
        <w:ind w:left="766" w:right="11" w:hanging="482"/>
      </w:pPr>
      <w:r>
        <w:t xml:space="preserve">Ogólne zasady obmiaru robót </w:t>
      </w:r>
      <w:r>
        <w:tab/>
        <w:t xml:space="preserve"> </w:t>
      </w:r>
      <w:r>
        <w:tab/>
        <w:t xml:space="preserve"> </w:t>
      </w:r>
    </w:p>
    <w:p w:rsidR="00064E9E" w:rsidRDefault="00D57B25" w:rsidP="00D57B25">
      <w:pPr>
        <w:numPr>
          <w:ilvl w:val="1"/>
          <w:numId w:val="1"/>
        </w:numPr>
        <w:ind w:left="766" w:right="11" w:hanging="482"/>
      </w:pPr>
      <w:r>
        <w:t xml:space="preserve">Zasady określania ilości robót i materiałów </w:t>
      </w:r>
      <w:r>
        <w:tab/>
        <w:t xml:space="preserve"> </w:t>
      </w:r>
      <w:r>
        <w:tab/>
        <w:t xml:space="preserve"> </w:t>
      </w:r>
    </w:p>
    <w:p w:rsidR="00064E9E" w:rsidRDefault="00D57B25" w:rsidP="00D57B25">
      <w:pPr>
        <w:numPr>
          <w:ilvl w:val="1"/>
          <w:numId w:val="1"/>
        </w:numPr>
        <w:ind w:left="766" w:right="11" w:hanging="482"/>
      </w:pPr>
      <w:r>
        <w:t xml:space="preserve">Urządzenia i sprzęt pomiarowy </w:t>
      </w:r>
      <w:r>
        <w:tab/>
        <w:t xml:space="preserve"> </w:t>
      </w:r>
      <w:r>
        <w:tab/>
        <w:t xml:space="preserve"> </w:t>
      </w:r>
    </w:p>
    <w:p w:rsidR="00064E9E" w:rsidRDefault="00D57B25" w:rsidP="00D57B25">
      <w:pPr>
        <w:numPr>
          <w:ilvl w:val="1"/>
          <w:numId w:val="1"/>
        </w:numPr>
        <w:ind w:left="766" w:right="11" w:hanging="482"/>
      </w:pPr>
      <w:r>
        <w:t xml:space="preserve">Czas przeprowadzania obmiaru </w:t>
      </w:r>
      <w:r>
        <w:tab/>
        <w:t xml:space="preserve"> </w:t>
      </w:r>
      <w:r>
        <w:tab/>
        <w:t xml:space="preserve"> </w:t>
      </w:r>
    </w:p>
    <w:p w:rsidR="00064E9E" w:rsidRDefault="00D57B25">
      <w:pPr>
        <w:numPr>
          <w:ilvl w:val="0"/>
          <w:numId w:val="1"/>
        </w:numPr>
        <w:ind w:right="11" w:hanging="360"/>
      </w:pPr>
      <w:r>
        <w:t xml:space="preserve">Odbiór robót </w:t>
      </w:r>
      <w:r>
        <w:tab/>
        <w:t xml:space="preserve"> </w:t>
      </w:r>
      <w:r>
        <w:tab/>
        <w:t xml:space="preserve"> </w:t>
      </w:r>
    </w:p>
    <w:p w:rsidR="00064E9E" w:rsidRDefault="00D57B25" w:rsidP="00D57B25">
      <w:pPr>
        <w:numPr>
          <w:ilvl w:val="1"/>
          <w:numId w:val="1"/>
        </w:numPr>
        <w:ind w:left="766" w:right="11" w:hanging="482"/>
      </w:pPr>
      <w:r>
        <w:t xml:space="preserve">Rodzaje odbiorów robót </w:t>
      </w:r>
      <w:r>
        <w:tab/>
        <w:t xml:space="preserve"> </w:t>
      </w:r>
      <w:r>
        <w:tab/>
        <w:t xml:space="preserve"> </w:t>
      </w:r>
    </w:p>
    <w:p w:rsidR="00064E9E" w:rsidRDefault="00D57B25" w:rsidP="00D57B25">
      <w:pPr>
        <w:numPr>
          <w:ilvl w:val="1"/>
          <w:numId w:val="1"/>
        </w:numPr>
        <w:ind w:left="766" w:right="11" w:hanging="482"/>
      </w:pPr>
      <w:r>
        <w:t xml:space="preserve">Odbiór robót zanikających lub ulegających zakryciu </w:t>
      </w:r>
      <w:r>
        <w:tab/>
        <w:t xml:space="preserve"> </w:t>
      </w:r>
      <w:r>
        <w:tab/>
        <w:t xml:space="preserve"> </w:t>
      </w:r>
    </w:p>
    <w:p w:rsidR="00064E9E" w:rsidRDefault="00D57B25" w:rsidP="00D57B25">
      <w:pPr>
        <w:numPr>
          <w:ilvl w:val="1"/>
          <w:numId w:val="1"/>
        </w:numPr>
        <w:ind w:left="766" w:right="11" w:hanging="482"/>
      </w:pPr>
      <w:r>
        <w:t xml:space="preserve">Odbiór częściowy </w:t>
      </w:r>
      <w:r>
        <w:tab/>
        <w:t xml:space="preserve"> </w:t>
      </w:r>
    </w:p>
    <w:p w:rsidR="00064E9E" w:rsidRDefault="00D57B25" w:rsidP="00D57B25">
      <w:pPr>
        <w:numPr>
          <w:ilvl w:val="1"/>
          <w:numId w:val="1"/>
        </w:numPr>
        <w:ind w:left="766" w:right="11" w:hanging="482"/>
      </w:pPr>
      <w:r>
        <w:t xml:space="preserve">Odbiór ostateczny robót </w:t>
      </w:r>
      <w:r>
        <w:tab/>
        <w:t xml:space="preserve"> </w:t>
      </w:r>
    </w:p>
    <w:p w:rsidR="00064E9E" w:rsidRDefault="00D57B25" w:rsidP="00D57B25">
      <w:pPr>
        <w:numPr>
          <w:ilvl w:val="1"/>
          <w:numId w:val="1"/>
        </w:numPr>
        <w:ind w:left="766" w:right="11" w:hanging="482"/>
      </w:pPr>
      <w:r>
        <w:t xml:space="preserve">Odbiór pogwarancyjny </w:t>
      </w:r>
    </w:p>
    <w:p w:rsidR="00064E9E" w:rsidRDefault="00D57B25" w:rsidP="00D57B25">
      <w:pPr>
        <w:numPr>
          <w:ilvl w:val="1"/>
          <w:numId w:val="1"/>
        </w:numPr>
        <w:ind w:left="766" w:right="11" w:hanging="482"/>
      </w:pPr>
      <w:r>
        <w:t xml:space="preserve">Odbiór konstrukcji </w:t>
      </w:r>
      <w:r>
        <w:tab/>
        <w:t xml:space="preserve"> </w:t>
      </w:r>
    </w:p>
    <w:p w:rsidR="00064E9E" w:rsidRDefault="00D57B25">
      <w:pPr>
        <w:numPr>
          <w:ilvl w:val="0"/>
          <w:numId w:val="1"/>
        </w:numPr>
        <w:ind w:right="11" w:hanging="360"/>
      </w:pPr>
      <w:r>
        <w:t xml:space="preserve">Podstawa płatności </w:t>
      </w:r>
      <w:r>
        <w:tab/>
        <w:t xml:space="preserve"> </w:t>
      </w:r>
    </w:p>
    <w:p w:rsidR="00064E9E" w:rsidRDefault="00D57B25" w:rsidP="00D57B25">
      <w:pPr>
        <w:numPr>
          <w:ilvl w:val="1"/>
          <w:numId w:val="1"/>
        </w:numPr>
        <w:ind w:left="766" w:right="11" w:hanging="482"/>
      </w:pPr>
      <w:r>
        <w:lastRenderedPageBreak/>
        <w:t xml:space="preserve">Ustalenia ogólne </w:t>
      </w:r>
    </w:p>
    <w:p w:rsidR="00D57B25" w:rsidRDefault="00D57B25">
      <w:pPr>
        <w:numPr>
          <w:ilvl w:val="0"/>
          <w:numId w:val="1"/>
        </w:numPr>
        <w:ind w:right="11" w:hanging="360"/>
      </w:pPr>
      <w:r>
        <w:t xml:space="preserve">Przepisy związane      </w:t>
      </w:r>
      <w:r>
        <w:rPr>
          <w:sz w:val="20"/>
        </w:rPr>
        <w:t xml:space="preserve">        </w:t>
      </w:r>
      <w:r>
        <w:t xml:space="preserve"> </w:t>
      </w:r>
    </w:p>
    <w:p w:rsidR="00064E9E" w:rsidRDefault="00D57B25" w:rsidP="00D57B25">
      <w:pPr>
        <w:ind w:left="23" w:right="11" w:firstLine="0"/>
      </w:pPr>
      <w:r>
        <w:t xml:space="preserve">    10.1. Polskie Normy </w:t>
      </w:r>
    </w:p>
    <w:p w:rsidR="00064E9E" w:rsidRDefault="00D57B25">
      <w:pPr>
        <w:ind w:left="33" w:right="11"/>
      </w:pPr>
      <w:r>
        <w:rPr>
          <w:b/>
          <w:sz w:val="22"/>
        </w:rPr>
        <w:t xml:space="preserve">     </w:t>
      </w:r>
      <w:r>
        <w:t>10.2. Pozostałe dokumenty</w:t>
      </w:r>
      <w:r>
        <w:rPr>
          <w:b/>
          <w:sz w:val="28"/>
        </w:rPr>
        <w:t xml:space="preserve"> </w:t>
      </w:r>
    </w:p>
    <w:p w:rsidR="00064E9E" w:rsidRDefault="00D57B25">
      <w:pPr>
        <w:spacing w:after="0" w:line="259" w:lineRule="auto"/>
        <w:ind w:left="10" w:firstLine="0"/>
        <w:jc w:val="left"/>
      </w:pPr>
      <w:r>
        <w:rPr>
          <w:b/>
          <w:sz w:val="28"/>
        </w:rPr>
        <w:t xml:space="preserve"> </w:t>
      </w:r>
    </w:p>
    <w:p w:rsidR="00064E9E" w:rsidRDefault="00D57B25">
      <w:pPr>
        <w:spacing w:after="0" w:line="259" w:lineRule="auto"/>
        <w:ind w:left="10" w:firstLine="0"/>
        <w:jc w:val="left"/>
        <w:rPr>
          <w:b/>
          <w:sz w:val="28"/>
        </w:rPr>
      </w:pPr>
      <w:r>
        <w:rPr>
          <w:b/>
          <w:sz w:val="28"/>
        </w:rPr>
        <w:t xml:space="preserve"> </w:t>
      </w: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rPr>
          <w:b/>
          <w:sz w:val="28"/>
        </w:rPr>
      </w:pPr>
    </w:p>
    <w:p w:rsidR="00D57B25" w:rsidRDefault="00D57B25">
      <w:pPr>
        <w:spacing w:after="0" w:line="259" w:lineRule="auto"/>
        <w:ind w:left="10" w:firstLine="0"/>
        <w:jc w:val="left"/>
      </w:pPr>
    </w:p>
    <w:p w:rsidR="00064E9E" w:rsidRDefault="00D57B25">
      <w:pPr>
        <w:spacing w:after="0" w:line="259" w:lineRule="auto"/>
        <w:ind w:left="10" w:firstLine="0"/>
        <w:jc w:val="left"/>
      </w:pPr>
      <w:r>
        <w:rPr>
          <w:b/>
          <w:sz w:val="28"/>
        </w:rPr>
        <w:t xml:space="preserve"> </w:t>
      </w:r>
    </w:p>
    <w:p w:rsidR="00064E9E" w:rsidRDefault="00D57B25">
      <w:pPr>
        <w:pStyle w:val="Nagwek1"/>
        <w:ind w:left="295" w:hanging="281"/>
      </w:pPr>
      <w:r>
        <w:lastRenderedPageBreak/>
        <w:t xml:space="preserve">WSTĘP </w:t>
      </w:r>
    </w:p>
    <w:p w:rsidR="00064E9E" w:rsidRDefault="00D57B25">
      <w:pPr>
        <w:spacing w:after="0" w:line="259" w:lineRule="auto"/>
        <w:ind w:left="10" w:firstLine="0"/>
        <w:jc w:val="left"/>
      </w:pPr>
      <w:r>
        <w:t xml:space="preserve"> </w:t>
      </w:r>
    </w:p>
    <w:p w:rsidR="00064E9E" w:rsidRDefault="00D57B25">
      <w:pPr>
        <w:spacing w:after="10" w:line="249" w:lineRule="auto"/>
        <w:ind w:left="24"/>
      </w:pPr>
      <w:r>
        <w:rPr>
          <w:b/>
        </w:rPr>
        <w:t xml:space="preserve">1.1. Przedmiot Szczegółowej Specyfikacji Technicznej (SST) </w:t>
      </w:r>
    </w:p>
    <w:p w:rsidR="00064E9E" w:rsidRDefault="00D57B25">
      <w:pPr>
        <w:spacing w:after="24" w:line="259" w:lineRule="auto"/>
        <w:ind w:left="10" w:firstLine="0"/>
        <w:jc w:val="left"/>
      </w:pPr>
      <w:r>
        <w:t xml:space="preserve"> </w:t>
      </w:r>
    </w:p>
    <w:p w:rsidR="00064E9E" w:rsidRDefault="00D57B25" w:rsidP="00D57B25">
      <w:pPr>
        <w:ind w:left="33" w:right="11"/>
      </w:pPr>
      <w:r>
        <w:t>Przedmiotem Szczegółowej Specyfikacji Technicznej są wymagania dotyczące wykonania i odbioru robót związanych z wykonaniem konstrukcji żelbetowych i betonowych elementów</w:t>
      </w:r>
      <w:r>
        <w:rPr>
          <w:rFonts w:ascii="Arial" w:eastAsia="Arial" w:hAnsi="Arial" w:cs="Arial"/>
        </w:rPr>
        <w:t xml:space="preserve"> </w:t>
      </w:r>
      <w:r>
        <w:t xml:space="preserve">budowy pn. </w:t>
      </w:r>
      <w:r w:rsidRPr="008F4301">
        <w:rPr>
          <w:b/>
        </w:rPr>
        <w:t>„</w:t>
      </w:r>
      <w:r>
        <w:rPr>
          <w:b/>
        </w:rPr>
        <w:t>ROZBUDOWA REMIZY</w:t>
      </w:r>
      <w:r w:rsidRPr="008F4301">
        <w:rPr>
          <w:b/>
        </w:rPr>
        <w:t xml:space="preserve"> wraz z niezbędną infrastrukturą techniczną, </w:t>
      </w:r>
      <w:r w:rsidRPr="0001280B">
        <w:rPr>
          <w:b/>
          <w:bCs/>
          <w:szCs w:val="24"/>
        </w:rPr>
        <w:t>Długie, dz. nr 177/2, 177/3, 177/4, gmina Chociwel</w:t>
      </w:r>
      <w:r w:rsidRPr="008F4301">
        <w:rPr>
          <w:b/>
        </w:rPr>
        <w:t>”</w:t>
      </w:r>
      <w:r>
        <w:rPr>
          <w:b/>
        </w:rPr>
        <w:t xml:space="preserve"> </w:t>
      </w:r>
      <w:r>
        <w:t xml:space="preserve">zgodnie z zakresem robót przedstawionym w dokumentacji projektowej i przedmiarze robót. Podstawą opracowania niniejszej SST są dokumentacji projektowej, przepisy obowiązującego prawa, normy i zasady sztuki budowlanej. </w:t>
      </w:r>
    </w:p>
    <w:p w:rsidR="00064E9E" w:rsidRDefault="00D57B25">
      <w:pPr>
        <w:spacing w:after="0" w:line="259" w:lineRule="auto"/>
        <w:ind w:left="10" w:firstLine="0"/>
        <w:jc w:val="left"/>
      </w:pPr>
      <w:r>
        <w:t xml:space="preserve"> </w:t>
      </w:r>
    </w:p>
    <w:p w:rsidR="00064E9E" w:rsidRDefault="00D57B25">
      <w:pPr>
        <w:spacing w:after="10" w:line="249" w:lineRule="auto"/>
        <w:ind w:left="24"/>
      </w:pPr>
      <w:r>
        <w:rPr>
          <w:b/>
        </w:rPr>
        <w:t xml:space="preserve">1.2. Zakres stosowania SST </w:t>
      </w:r>
    </w:p>
    <w:p w:rsidR="00064E9E" w:rsidRDefault="00D57B25">
      <w:pPr>
        <w:spacing w:after="0" w:line="259" w:lineRule="auto"/>
        <w:ind w:left="10" w:firstLine="0"/>
        <w:jc w:val="left"/>
      </w:pPr>
      <w:r>
        <w:t xml:space="preserve"> </w:t>
      </w:r>
    </w:p>
    <w:p w:rsidR="00064E9E" w:rsidRDefault="00D57B25">
      <w:pPr>
        <w:ind w:left="33" w:right="11"/>
      </w:pPr>
      <w:r>
        <w:t xml:space="preserve">Niniejsza SST traktowana jest obok dokumentacji projektowej i przedmiaru robót jako pomocnicza dokumentacja przetargowa przy zlecaniu i realizacji robót wymienionych w </w:t>
      </w:r>
      <w:proofErr w:type="spellStart"/>
      <w:r>
        <w:t>ppkt</w:t>
      </w:r>
      <w:proofErr w:type="spellEnd"/>
      <w:r>
        <w:t xml:space="preserve">. </w:t>
      </w:r>
    </w:p>
    <w:p w:rsidR="00064E9E" w:rsidRDefault="00D57B25">
      <w:pPr>
        <w:ind w:left="33" w:right="11"/>
      </w:pPr>
      <w:r>
        <w:t xml:space="preserve">1.1. </w:t>
      </w:r>
    </w:p>
    <w:p w:rsidR="00064E9E" w:rsidRDefault="00D57B25">
      <w:pPr>
        <w:spacing w:after="29" w:line="259" w:lineRule="auto"/>
        <w:ind w:left="10" w:firstLine="0"/>
        <w:jc w:val="left"/>
      </w:pPr>
      <w:r>
        <w:t xml:space="preserve"> </w:t>
      </w:r>
    </w:p>
    <w:p w:rsidR="00064E9E" w:rsidRDefault="00D57B25">
      <w:pPr>
        <w:spacing w:after="10" w:line="249" w:lineRule="auto"/>
        <w:ind w:left="24"/>
      </w:pPr>
      <w:r>
        <w:rPr>
          <w:b/>
        </w:rPr>
        <w:t>1.3. Zakres robót objętych SST</w:t>
      </w:r>
      <w:r>
        <w:rPr>
          <w:sz w:val="22"/>
        </w:rPr>
        <w:t xml:space="preserve"> </w:t>
      </w:r>
    </w:p>
    <w:p w:rsidR="00064E9E" w:rsidRDefault="00D57B25">
      <w:pPr>
        <w:spacing w:after="24" w:line="259" w:lineRule="auto"/>
        <w:ind w:left="10" w:firstLine="0"/>
        <w:jc w:val="left"/>
      </w:pPr>
      <w:r>
        <w:t xml:space="preserve"> </w:t>
      </w:r>
    </w:p>
    <w:p w:rsidR="00064E9E" w:rsidRDefault="00D57B25" w:rsidP="00D57B25">
      <w:pPr>
        <w:ind w:left="33" w:right="11"/>
      </w:pPr>
      <w:r>
        <w:t xml:space="preserve">Ustalenia zawarte w niniejszej specyfikacji dotyczą zasad prowadzenia robót związanych z wykonywaniem wszelkich konstrukcji betonowych i żelbetowych na w/w inwestycji. SST dotyczy wszystkich czynności mających na celu wykonanie robót związanych z: przygotowaniem mieszanki betonowej, wykonaniem </w:t>
      </w:r>
      <w:proofErr w:type="spellStart"/>
      <w:r>
        <w:t>deskowań</w:t>
      </w:r>
      <w:proofErr w:type="spellEnd"/>
      <w:r>
        <w:t xml:space="preserve"> wraz z usztywnieniem </w:t>
      </w:r>
      <w:r>
        <w:rPr>
          <w:rFonts w:ascii="Arial" w:eastAsia="Arial" w:hAnsi="Arial" w:cs="Arial"/>
        </w:rPr>
        <w:t xml:space="preserve"> </w:t>
      </w:r>
      <w:r>
        <w:t xml:space="preserve">zbrojeniem żelbetów układaniem i zagęszczeniem mieszanki betonowej </w:t>
      </w:r>
      <w:r>
        <w:rPr>
          <w:rFonts w:ascii="Arial" w:eastAsia="Arial" w:hAnsi="Arial" w:cs="Arial"/>
        </w:rPr>
        <w:t xml:space="preserve"> </w:t>
      </w:r>
      <w:r>
        <w:t xml:space="preserve">pielęgnacją betonu. </w:t>
      </w:r>
    </w:p>
    <w:p w:rsidR="00064E9E" w:rsidRDefault="00D57B25">
      <w:pPr>
        <w:spacing w:after="29" w:line="259" w:lineRule="auto"/>
        <w:ind w:left="10" w:firstLine="0"/>
        <w:jc w:val="left"/>
      </w:pPr>
      <w:r>
        <w:t xml:space="preserve"> </w:t>
      </w:r>
    </w:p>
    <w:p w:rsidR="00064E9E" w:rsidRDefault="00D57B25">
      <w:pPr>
        <w:spacing w:after="33" w:line="249" w:lineRule="auto"/>
        <w:ind w:left="24"/>
      </w:pPr>
      <w:r>
        <w:rPr>
          <w:b/>
        </w:rPr>
        <w:t xml:space="preserve">1.4. Ogólne wymagania dotyczące Robót </w:t>
      </w:r>
    </w:p>
    <w:p w:rsidR="00064E9E" w:rsidRDefault="00D57B25">
      <w:pPr>
        <w:ind w:left="33" w:right="11"/>
      </w:pPr>
      <w:r>
        <w:t xml:space="preserve">Zgodnie ze Specyfikacją Techniczną nr 1.0.0. „Wymagania ogólne” pkt 1.4. </w:t>
      </w:r>
    </w:p>
    <w:p w:rsidR="00064E9E" w:rsidRDefault="00D57B25">
      <w:pPr>
        <w:spacing w:after="0" w:line="259" w:lineRule="auto"/>
        <w:ind w:left="10" w:firstLine="0"/>
        <w:jc w:val="left"/>
      </w:pPr>
      <w:r>
        <w:rPr>
          <w:b/>
        </w:rPr>
        <w:t xml:space="preserve"> </w:t>
      </w:r>
    </w:p>
    <w:p w:rsidR="00064E9E" w:rsidRDefault="00D57B25">
      <w:pPr>
        <w:spacing w:after="33" w:line="249" w:lineRule="auto"/>
        <w:ind w:left="24"/>
      </w:pPr>
      <w:r>
        <w:rPr>
          <w:b/>
        </w:rPr>
        <w:t xml:space="preserve">1.4.1. Przekazanie terenu Budowy </w:t>
      </w:r>
    </w:p>
    <w:p w:rsidR="00064E9E" w:rsidRDefault="00D57B25">
      <w:pPr>
        <w:ind w:left="33" w:right="11"/>
      </w:pPr>
      <w:r>
        <w:t xml:space="preserve">Zgodnie ze Specyfikacją Techniczną nr 1.0.0. „Wymagania ogólne” pkt 1.4.1 </w:t>
      </w:r>
    </w:p>
    <w:p w:rsidR="00064E9E" w:rsidRDefault="00D57B25">
      <w:pPr>
        <w:spacing w:after="0" w:line="259" w:lineRule="auto"/>
        <w:ind w:left="866" w:firstLine="0"/>
        <w:jc w:val="left"/>
      </w:pPr>
      <w:r>
        <w:t xml:space="preserve"> </w:t>
      </w:r>
    </w:p>
    <w:p w:rsidR="00064E9E" w:rsidRDefault="00D57B25">
      <w:pPr>
        <w:spacing w:after="33" w:line="249" w:lineRule="auto"/>
        <w:ind w:left="24"/>
      </w:pPr>
      <w:r>
        <w:rPr>
          <w:b/>
        </w:rPr>
        <w:t xml:space="preserve">1.4.2. Dokumentacja Projektowa </w:t>
      </w:r>
    </w:p>
    <w:p w:rsidR="00064E9E" w:rsidRDefault="00D57B25">
      <w:pPr>
        <w:ind w:left="33" w:right="11"/>
      </w:pPr>
      <w:r>
        <w:t xml:space="preserve">Zgodnie ze Specyfikacją Techniczną nr 1.0.0. „Wymagania ogólne” pkt 1.4.2. </w:t>
      </w:r>
    </w:p>
    <w:p w:rsidR="00064E9E" w:rsidRDefault="00D57B25">
      <w:pPr>
        <w:spacing w:after="27" w:line="259" w:lineRule="auto"/>
        <w:ind w:left="10" w:firstLine="0"/>
        <w:jc w:val="left"/>
      </w:pPr>
      <w:r>
        <w:t xml:space="preserve"> </w:t>
      </w:r>
    </w:p>
    <w:p w:rsidR="00064E9E" w:rsidRDefault="00D57B25">
      <w:pPr>
        <w:spacing w:after="33" w:line="249" w:lineRule="auto"/>
        <w:ind w:left="24"/>
      </w:pPr>
      <w:r>
        <w:rPr>
          <w:b/>
        </w:rPr>
        <w:t xml:space="preserve">1.4.3. Zgodność Robót z Dokumentacją Projektową i ST </w:t>
      </w:r>
    </w:p>
    <w:p w:rsidR="00064E9E" w:rsidRDefault="00D57B25">
      <w:pPr>
        <w:ind w:left="33" w:right="11"/>
      </w:pPr>
      <w:r>
        <w:t xml:space="preserve">Zgodnie ze Specyfikacją Techniczną nr 1.0.0. „Wymagania ogólne” pkt 1.4.3.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1.4.4. Zabezpieczenie terenu budowy </w:t>
      </w:r>
    </w:p>
    <w:p w:rsidR="00064E9E" w:rsidRDefault="00D57B25">
      <w:pPr>
        <w:ind w:left="33" w:right="11"/>
      </w:pPr>
      <w:r>
        <w:t xml:space="preserve">Zgodnie ze Specyfikacją Techniczną nr 1.0.0. „Wymagania ogólne” pkt 1.4.4. </w:t>
      </w:r>
    </w:p>
    <w:p w:rsidR="00064E9E" w:rsidRDefault="00D57B25">
      <w:pPr>
        <w:spacing w:after="30" w:line="259" w:lineRule="auto"/>
        <w:ind w:left="10" w:firstLine="0"/>
        <w:jc w:val="left"/>
      </w:pPr>
      <w:r>
        <w:t xml:space="preserve">  </w:t>
      </w:r>
    </w:p>
    <w:p w:rsidR="00064E9E" w:rsidRDefault="00D57B25">
      <w:pPr>
        <w:spacing w:after="33" w:line="249" w:lineRule="auto"/>
        <w:ind w:left="24"/>
      </w:pPr>
      <w:r>
        <w:rPr>
          <w:b/>
        </w:rPr>
        <w:t xml:space="preserve">1.4.5. Ochrona środowiska w czasie wykonywania robót </w:t>
      </w:r>
    </w:p>
    <w:p w:rsidR="00064E9E" w:rsidRDefault="00D57B25">
      <w:pPr>
        <w:ind w:left="33" w:right="11"/>
      </w:pPr>
      <w:r>
        <w:t xml:space="preserve">Zgodnie ze Specyfikacją Techniczną nr 1.0.0. „Wymagania ogólne” pkt 1.4.5. </w:t>
      </w:r>
    </w:p>
    <w:p w:rsidR="00064E9E" w:rsidRDefault="00D57B25">
      <w:pPr>
        <w:spacing w:after="24" w:line="259" w:lineRule="auto"/>
        <w:ind w:left="10" w:firstLine="0"/>
        <w:jc w:val="left"/>
      </w:pPr>
      <w:r>
        <w:rPr>
          <w:b/>
        </w:rPr>
        <w:t xml:space="preserve"> </w:t>
      </w:r>
    </w:p>
    <w:p w:rsidR="00064E9E" w:rsidRDefault="00D57B25">
      <w:pPr>
        <w:spacing w:after="33" w:line="249" w:lineRule="auto"/>
        <w:ind w:left="24"/>
      </w:pPr>
      <w:r>
        <w:rPr>
          <w:b/>
        </w:rPr>
        <w:lastRenderedPageBreak/>
        <w:t xml:space="preserve">1.4.6. Ochrona przeciwpożarowa </w:t>
      </w:r>
    </w:p>
    <w:p w:rsidR="00064E9E" w:rsidRDefault="00D57B25">
      <w:pPr>
        <w:ind w:left="33" w:right="11"/>
      </w:pPr>
      <w:r>
        <w:t xml:space="preserve">Zgodnie ze Specyfikacją Techniczną nr 1.0.0. „Wymagania ogólne” pkt 1.4.6. </w:t>
      </w:r>
    </w:p>
    <w:p w:rsidR="00D57B25" w:rsidRDefault="00D57B25">
      <w:pPr>
        <w:ind w:left="33" w:right="11"/>
      </w:pPr>
    </w:p>
    <w:p w:rsidR="00064E9E" w:rsidRDefault="00D57B25">
      <w:pPr>
        <w:spacing w:after="33" w:line="249" w:lineRule="auto"/>
        <w:ind w:left="24"/>
      </w:pPr>
      <w:r>
        <w:rPr>
          <w:b/>
        </w:rPr>
        <w:t xml:space="preserve">1.4.7. Materiały szkodliwe dla otoczenia </w:t>
      </w:r>
    </w:p>
    <w:p w:rsidR="00064E9E" w:rsidRDefault="00D57B25">
      <w:pPr>
        <w:ind w:left="33" w:right="11"/>
      </w:pPr>
      <w:r>
        <w:t xml:space="preserve">Zgodnie ze Specyfikacją Techniczną nr 1.0.0. „Wymagania ogólne” pkt 1.4.7. </w:t>
      </w:r>
    </w:p>
    <w:p w:rsidR="00064E9E" w:rsidRDefault="00D57B25">
      <w:pPr>
        <w:spacing w:after="29" w:line="259" w:lineRule="auto"/>
        <w:ind w:left="10" w:firstLine="0"/>
        <w:jc w:val="left"/>
      </w:pPr>
      <w:r>
        <w:t xml:space="preserve"> </w:t>
      </w:r>
    </w:p>
    <w:p w:rsidR="00064E9E" w:rsidRDefault="00D57B25">
      <w:pPr>
        <w:spacing w:after="33" w:line="249" w:lineRule="auto"/>
        <w:ind w:left="24"/>
      </w:pPr>
      <w:r>
        <w:rPr>
          <w:b/>
        </w:rPr>
        <w:t xml:space="preserve">1.4.8. Ochrona własności publicznej i prywatnej </w:t>
      </w:r>
    </w:p>
    <w:p w:rsidR="00064E9E" w:rsidRDefault="00D57B25">
      <w:pPr>
        <w:ind w:left="33" w:right="11"/>
      </w:pPr>
      <w:r>
        <w:t xml:space="preserve">Zgodnie ze Specyfikacją Techniczną nr 1.0.0. „Wymagania ogólne” pkt 1.4.8. </w:t>
      </w:r>
    </w:p>
    <w:p w:rsidR="00064E9E" w:rsidRDefault="00D57B25">
      <w:pPr>
        <w:spacing w:after="22" w:line="259" w:lineRule="auto"/>
        <w:ind w:left="10" w:firstLine="0"/>
        <w:jc w:val="left"/>
      </w:pPr>
      <w:r>
        <w:rPr>
          <w:b/>
        </w:rPr>
        <w:t xml:space="preserve"> </w:t>
      </w:r>
    </w:p>
    <w:p w:rsidR="00064E9E" w:rsidRDefault="00D57B25">
      <w:pPr>
        <w:spacing w:after="33" w:line="249" w:lineRule="auto"/>
        <w:ind w:left="24"/>
      </w:pPr>
      <w:r>
        <w:rPr>
          <w:b/>
        </w:rPr>
        <w:t xml:space="preserve">1.4.9. Ograniczenie obciążeń osi pojazdów </w:t>
      </w:r>
    </w:p>
    <w:p w:rsidR="00064E9E" w:rsidRDefault="00D57B25">
      <w:pPr>
        <w:ind w:left="33" w:right="11"/>
      </w:pPr>
      <w:r>
        <w:t xml:space="preserve">Zgodnie ze Specyfikacją Techniczną nr 1.0.0. „Wymagania ogólne” pkt 1.4.9. </w:t>
      </w:r>
    </w:p>
    <w:p w:rsidR="00064E9E" w:rsidRDefault="00D57B25">
      <w:pPr>
        <w:spacing w:after="29" w:line="259" w:lineRule="auto"/>
        <w:ind w:left="10" w:firstLine="0"/>
        <w:jc w:val="left"/>
      </w:pPr>
      <w:r>
        <w:t xml:space="preserve"> </w:t>
      </w:r>
    </w:p>
    <w:p w:rsidR="00064E9E" w:rsidRDefault="00D57B25">
      <w:pPr>
        <w:spacing w:after="33" w:line="249" w:lineRule="auto"/>
        <w:ind w:left="24"/>
      </w:pPr>
      <w:r>
        <w:rPr>
          <w:b/>
        </w:rPr>
        <w:t xml:space="preserve">1.4.10. Bezpieczeństwo i higiena pracy </w:t>
      </w:r>
    </w:p>
    <w:p w:rsidR="00064E9E" w:rsidRDefault="00D57B25">
      <w:pPr>
        <w:ind w:left="33" w:right="11"/>
      </w:pPr>
      <w:r>
        <w:t xml:space="preserve">Zgodnie ze Specyfikacją Techniczną nr 1.0.0. „Wymagania ogólne” pkt 1.4.10.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1.4.11. Ochrona i utrzymanie robót </w:t>
      </w:r>
    </w:p>
    <w:p w:rsidR="00064E9E" w:rsidRDefault="00D57B25">
      <w:pPr>
        <w:ind w:left="33" w:right="11"/>
      </w:pPr>
      <w:r>
        <w:t xml:space="preserve">Zgodnie ze Specyfikacją Techniczną nr 1.0.0. „Wymagania ogólne” pkt 1.4.11. </w:t>
      </w:r>
    </w:p>
    <w:p w:rsidR="00064E9E" w:rsidRDefault="00D57B25">
      <w:pPr>
        <w:spacing w:after="25" w:line="259" w:lineRule="auto"/>
        <w:ind w:left="10" w:firstLine="0"/>
        <w:jc w:val="left"/>
      </w:pPr>
      <w:r>
        <w:rPr>
          <w:b/>
        </w:rPr>
        <w:t xml:space="preserve"> </w:t>
      </w:r>
    </w:p>
    <w:p w:rsidR="00064E9E" w:rsidRDefault="00D57B25">
      <w:pPr>
        <w:spacing w:after="33" w:line="249" w:lineRule="auto"/>
        <w:ind w:left="24"/>
      </w:pPr>
      <w:r>
        <w:rPr>
          <w:b/>
        </w:rPr>
        <w:t xml:space="preserve">1.4.12. Stosowanie się do prawa i innych przepisów </w:t>
      </w:r>
    </w:p>
    <w:p w:rsidR="00064E9E" w:rsidRDefault="00D57B25">
      <w:pPr>
        <w:ind w:left="33" w:right="11"/>
      </w:pPr>
      <w:r>
        <w:t xml:space="preserve">Zgodnie ze Specyfikacją Techniczną nr 1.0.0. „Wymagania ogólne” pkt 1.4.12. </w:t>
      </w:r>
    </w:p>
    <w:p w:rsidR="00064E9E" w:rsidRDefault="00D57B25">
      <w:pPr>
        <w:spacing w:after="30" w:line="259" w:lineRule="auto"/>
        <w:ind w:left="10" w:firstLine="0"/>
        <w:jc w:val="left"/>
      </w:pPr>
      <w:r>
        <w:t xml:space="preserve"> </w:t>
      </w:r>
    </w:p>
    <w:p w:rsidR="00064E9E" w:rsidRDefault="00D57B25">
      <w:pPr>
        <w:spacing w:after="10" w:line="249" w:lineRule="auto"/>
        <w:ind w:left="24"/>
      </w:pPr>
      <w:r>
        <w:rPr>
          <w:b/>
        </w:rPr>
        <w:t xml:space="preserve">1.5. Wspólny Słownik Zamówień (CPV) – nazwy i kody grup, klas i kategorii robót </w:t>
      </w:r>
    </w:p>
    <w:p w:rsidR="00064E9E" w:rsidRDefault="00D57B25">
      <w:pPr>
        <w:spacing w:after="0" w:line="259" w:lineRule="auto"/>
        <w:ind w:left="10" w:firstLine="0"/>
        <w:jc w:val="left"/>
      </w:pPr>
      <w:r>
        <w:t xml:space="preserve"> </w:t>
      </w:r>
    </w:p>
    <w:tbl>
      <w:tblPr>
        <w:tblStyle w:val="TableGrid"/>
        <w:tblW w:w="9250" w:type="dxa"/>
        <w:tblInd w:w="-60" w:type="dxa"/>
        <w:tblCellMar>
          <w:top w:w="49" w:type="dxa"/>
          <w:left w:w="108" w:type="dxa"/>
          <w:bottom w:w="0" w:type="dxa"/>
          <w:right w:w="55" w:type="dxa"/>
        </w:tblCellMar>
        <w:tblLook w:val="04A0" w:firstRow="1" w:lastRow="0" w:firstColumn="1" w:lastColumn="0" w:noHBand="0" w:noVBand="1"/>
      </w:tblPr>
      <w:tblGrid>
        <w:gridCol w:w="1316"/>
        <w:gridCol w:w="1318"/>
        <w:gridCol w:w="1315"/>
        <w:gridCol w:w="1315"/>
        <w:gridCol w:w="3986"/>
      </w:tblGrid>
      <w:tr w:rsidR="00064E9E">
        <w:trPr>
          <w:trHeight w:val="286"/>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3" w:firstLine="0"/>
              <w:jc w:val="center"/>
            </w:pPr>
            <w:r>
              <w:rPr>
                <w:b/>
              </w:rPr>
              <w:t xml:space="preserve">Dział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3" w:firstLine="0"/>
              <w:jc w:val="center"/>
            </w:pPr>
            <w:r>
              <w:rPr>
                <w:b/>
              </w:rPr>
              <w:t xml:space="preserve">Grupa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rPr>
                <w:b/>
              </w:rPr>
              <w:t xml:space="preserve">Klasa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36" w:firstLine="0"/>
              <w:jc w:val="left"/>
            </w:pPr>
            <w:r>
              <w:rPr>
                <w:b/>
              </w:rPr>
              <w:t xml:space="preserve">Kategoria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48" w:firstLine="0"/>
              <w:jc w:val="center"/>
            </w:pPr>
            <w:r>
              <w:rPr>
                <w:b/>
              </w:rPr>
              <w:t xml:space="preserve">Nazwa </w:t>
            </w:r>
          </w:p>
        </w:tc>
      </w:tr>
      <w:tr w:rsidR="00064E9E">
        <w:trPr>
          <w:trHeight w:val="564"/>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pPr>
            <w:r>
              <w:rPr>
                <w:b/>
              </w:rPr>
              <w:t>45.000000-</w:t>
            </w:r>
          </w:p>
          <w:p w:rsidR="00064E9E" w:rsidRDefault="00D57B25">
            <w:pPr>
              <w:spacing w:after="0" w:line="259" w:lineRule="auto"/>
              <w:ind w:left="0" w:firstLine="0"/>
              <w:jc w:val="left"/>
            </w:pPr>
            <w:r>
              <w:rPr>
                <w:b/>
              </w:rPr>
              <w:t xml:space="preserve">7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rPr>
                <w:b/>
              </w:rPr>
              <w:t xml:space="preserve">Roboty budowlane </w:t>
            </w:r>
          </w:p>
        </w:tc>
      </w:tr>
      <w:tr w:rsidR="00064E9E">
        <w:trPr>
          <w:trHeight w:val="1390"/>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rPr>
                <w:b/>
              </w:rPr>
              <w:t>452.00000-</w:t>
            </w:r>
          </w:p>
          <w:p w:rsidR="00064E9E" w:rsidRDefault="00D57B25">
            <w:pPr>
              <w:spacing w:after="0" w:line="259" w:lineRule="auto"/>
              <w:ind w:left="2" w:firstLine="0"/>
              <w:jc w:val="left"/>
            </w:pPr>
            <w:r>
              <w:rPr>
                <w:b/>
              </w:rPr>
              <w:t xml:space="preserve">9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rPr>
                <w:b/>
              </w:rPr>
              <w:t xml:space="preserve">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rPr>
                <w:b/>
              </w:rPr>
              <w:t xml:space="preserve">Roboty budowlane w zakresie wznoszenia kompletnych obiektów budowlanych lub ich części oraz roboty w zakresie inżynierii lądowej i wodnej  </w:t>
            </w:r>
          </w:p>
        </w:tc>
      </w:tr>
      <w:tr w:rsidR="00064E9E">
        <w:trPr>
          <w:trHeight w:val="838"/>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rPr>
                <w:b/>
              </w:rPr>
              <w:t xml:space="preserve">4526.00007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rPr>
                <w:b/>
              </w:rPr>
              <w:t xml:space="preserve">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rPr>
                <w:b/>
              </w:rPr>
              <w:t xml:space="preserve">Roboty w zakresie wykonywania pokryć i konstrukcji dachowych i inne podobne roboty specjalistyczne  </w:t>
            </w:r>
          </w:p>
        </w:tc>
      </w:tr>
      <w:tr w:rsidR="00064E9E">
        <w:trPr>
          <w:trHeight w:val="562"/>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45262.1002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Roboty przy wznoszeniu rusztowań </w:t>
            </w:r>
          </w:p>
        </w:tc>
      </w:tr>
      <w:tr w:rsidR="00064E9E">
        <w:trPr>
          <w:trHeight w:val="562"/>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45262.1102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Demontaż rusztowań </w:t>
            </w:r>
          </w:p>
        </w:tc>
      </w:tr>
      <w:tr w:rsidR="00064E9E">
        <w:trPr>
          <w:trHeight w:val="562"/>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45262.1208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Wznoszenie rusztowań </w:t>
            </w:r>
          </w:p>
        </w:tc>
      </w:tr>
      <w:tr w:rsidR="00064E9E">
        <w:trPr>
          <w:trHeight w:val="562"/>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45262.3004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Betonowanie </w:t>
            </w:r>
          </w:p>
        </w:tc>
      </w:tr>
      <w:tr w:rsidR="00064E9E">
        <w:trPr>
          <w:trHeight w:val="564"/>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45262.3107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Zbrojenie </w:t>
            </w:r>
          </w:p>
        </w:tc>
      </w:tr>
      <w:tr w:rsidR="00064E9E">
        <w:trPr>
          <w:trHeight w:val="562"/>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lastRenderedPageBreak/>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45262.3114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Betonowanie konstrukcji </w:t>
            </w:r>
          </w:p>
        </w:tc>
      </w:tr>
      <w:tr w:rsidR="00064E9E">
        <w:trPr>
          <w:trHeight w:val="562"/>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45262.3200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Wyrównywanie </w:t>
            </w:r>
          </w:p>
        </w:tc>
      </w:tr>
      <w:tr w:rsidR="00064E9E">
        <w:trPr>
          <w:trHeight w:val="562"/>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45262.3509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Betonowanie bez zbrojenia </w:t>
            </w:r>
          </w:p>
        </w:tc>
      </w:tr>
      <w:tr w:rsidR="00064E9E">
        <w:trPr>
          <w:trHeight w:val="562"/>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45262.3602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Cementowanie </w:t>
            </w:r>
          </w:p>
        </w:tc>
      </w:tr>
      <w:tr w:rsidR="00064E9E">
        <w:trPr>
          <w:trHeight w:val="286"/>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pPr>
            <w:r>
              <w:t>45262.600-</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Różne specjalne roboty budowlane </w:t>
            </w:r>
          </w:p>
        </w:tc>
      </w:tr>
      <w:tr w:rsidR="00064E9E">
        <w:trPr>
          <w:trHeight w:val="288"/>
        </w:trPr>
        <w:tc>
          <w:tcPr>
            <w:tcW w:w="1315" w:type="dxa"/>
            <w:tcBorders>
              <w:top w:val="single" w:sz="4" w:space="0" w:color="000000"/>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7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r>
      <w:tr w:rsidR="00064E9E">
        <w:trPr>
          <w:trHeight w:val="562"/>
        </w:trPr>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45262.6203 </w:t>
            </w:r>
          </w:p>
        </w:tc>
        <w:tc>
          <w:tcPr>
            <w:tcW w:w="398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Ściany nośne  </w:t>
            </w:r>
          </w:p>
        </w:tc>
      </w:tr>
    </w:tbl>
    <w:p w:rsidR="00064E9E" w:rsidRDefault="00D57B25">
      <w:pPr>
        <w:spacing w:after="29" w:line="259" w:lineRule="auto"/>
        <w:ind w:left="10" w:firstLine="0"/>
        <w:jc w:val="left"/>
      </w:pPr>
      <w:r>
        <w:t xml:space="preserve"> </w:t>
      </w:r>
    </w:p>
    <w:p w:rsidR="00064E9E" w:rsidRDefault="00D57B25">
      <w:pPr>
        <w:spacing w:after="10" w:line="249" w:lineRule="auto"/>
        <w:ind w:left="24"/>
      </w:pPr>
      <w:r>
        <w:rPr>
          <w:b/>
        </w:rPr>
        <w:t xml:space="preserve">1.6. Określenia podstawowe </w:t>
      </w:r>
    </w:p>
    <w:p w:rsidR="00064E9E" w:rsidRDefault="00D57B25">
      <w:pPr>
        <w:spacing w:after="24" w:line="259" w:lineRule="auto"/>
        <w:ind w:left="10" w:firstLine="0"/>
        <w:jc w:val="left"/>
      </w:pPr>
      <w:r>
        <w:t xml:space="preserve"> </w:t>
      </w:r>
    </w:p>
    <w:p w:rsidR="00064E9E" w:rsidRDefault="00D57B25">
      <w:pPr>
        <w:ind w:left="33" w:right="11"/>
      </w:pPr>
      <w:r>
        <w:t>Zgodnie ze Specyfikacją Techniczną nr 1.0.0. „Wymagania ogólne”.</w:t>
      </w:r>
      <w:r>
        <w:rPr>
          <w:sz w:val="22"/>
        </w:rPr>
        <w:t xml:space="preserve"> </w:t>
      </w:r>
    </w:p>
    <w:p w:rsidR="00064E9E" w:rsidRDefault="00D57B25" w:rsidP="00D57B25">
      <w:pPr>
        <w:spacing w:after="0" w:line="259" w:lineRule="auto"/>
        <w:ind w:left="10" w:firstLine="0"/>
        <w:jc w:val="left"/>
      </w:pPr>
      <w:r>
        <w:rPr>
          <w:b/>
        </w:rPr>
        <w:t xml:space="preserve"> </w:t>
      </w:r>
    </w:p>
    <w:p w:rsidR="00064E9E" w:rsidRDefault="00D57B25">
      <w:pPr>
        <w:pStyle w:val="Nagwek1"/>
        <w:ind w:left="295" w:hanging="281"/>
      </w:pPr>
      <w:r>
        <w:t xml:space="preserve">MATERIAŁY </w:t>
      </w:r>
    </w:p>
    <w:p w:rsidR="00064E9E" w:rsidRDefault="00D57B25">
      <w:pPr>
        <w:spacing w:after="25" w:line="259" w:lineRule="auto"/>
        <w:ind w:left="10" w:firstLine="0"/>
        <w:jc w:val="left"/>
      </w:pPr>
      <w:r>
        <w:t xml:space="preserve"> </w:t>
      </w:r>
    </w:p>
    <w:p w:rsidR="00064E9E" w:rsidRDefault="00D57B25">
      <w:pPr>
        <w:ind w:left="33" w:right="11"/>
      </w:pPr>
      <w:r>
        <w:t xml:space="preserve">Materiałami stosowanymi przy wykonaniu wg zasad niniejszej specyfikacji są m.in: </w:t>
      </w:r>
    </w:p>
    <w:p w:rsidR="00064E9E" w:rsidRDefault="00D57B25">
      <w:pPr>
        <w:spacing w:after="0" w:line="259" w:lineRule="auto"/>
        <w:ind w:left="10" w:firstLine="0"/>
        <w:jc w:val="left"/>
      </w:pPr>
      <w:r>
        <w:t xml:space="preserve"> </w:t>
      </w:r>
    </w:p>
    <w:p w:rsidR="00064E9E" w:rsidRDefault="00D57B25">
      <w:pPr>
        <w:spacing w:after="10" w:line="249" w:lineRule="auto"/>
        <w:ind w:left="24"/>
      </w:pPr>
      <w:r>
        <w:rPr>
          <w:b/>
        </w:rPr>
        <w:t>2.1. Beton</w:t>
      </w:r>
      <w:r>
        <w:t xml:space="preserve"> </w:t>
      </w:r>
    </w:p>
    <w:p w:rsidR="00064E9E" w:rsidRDefault="00D57B25">
      <w:pPr>
        <w:spacing w:after="24" w:line="259" w:lineRule="auto"/>
        <w:ind w:left="10" w:firstLine="0"/>
        <w:jc w:val="left"/>
      </w:pPr>
      <w:r>
        <w:t xml:space="preserve"> </w:t>
      </w:r>
    </w:p>
    <w:p w:rsidR="00064E9E" w:rsidRDefault="00D57B25">
      <w:pPr>
        <w:ind w:left="33" w:right="11"/>
      </w:pPr>
      <w:r>
        <w:t xml:space="preserve">Elementy należy wykonać z betonu określonego w Dokumentacji Projektowej. Mieszanka betonowa zamawiana w wyspecjalizowanej wytwórni musi odpowiadać wymaganiom PN-B06250. Wykonawca jest odpowiedzialny za jakość materiałów użytych do produkcji. Urabianie mieszanki betonowej powinna pozwolić na uzyskanie maksymalnej szczelności po zawibrowaniu bez wystąpienia pustek w masie betonu lub na powierzchni. </w:t>
      </w:r>
    </w:p>
    <w:p w:rsidR="00064E9E" w:rsidRDefault="00D57B25" w:rsidP="00D57B25">
      <w:pPr>
        <w:ind w:right="11"/>
      </w:pPr>
      <w:r>
        <w:t>Minimalna zawartość cementu w mieszance - 260 kg/m</w:t>
      </w:r>
      <w:r>
        <w:rPr>
          <w:vertAlign w:val="superscript"/>
        </w:rPr>
        <w:t>3</w:t>
      </w:r>
      <w:r>
        <w:t xml:space="preserve"> </w:t>
      </w:r>
    </w:p>
    <w:p w:rsidR="00064E9E" w:rsidRDefault="00D57B25" w:rsidP="00D57B25">
      <w:pPr>
        <w:ind w:right="11"/>
      </w:pPr>
      <w:r>
        <w:t>Maksymalna zawartość cementu w mieszance - 400 kg/m</w:t>
      </w:r>
      <w:r>
        <w:rPr>
          <w:vertAlign w:val="superscript"/>
        </w:rPr>
        <w:t>3</w:t>
      </w:r>
      <w:r>
        <w:t xml:space="preserve"> </w:t>
      </w:r>
    </w:p>
    <w:p w:rsidR="00064E9E" w:rsidRDefault="00D57B25" w:rsidP="00D57B25">
      <w:pPr>
        <w:ind w:right="11"/>
      </w:pPr>
      <w:r>
        <w:t xml:space="preserve">Max w/c - 0,5 </w:t>
      </w:r>
    </w:p>
    <w:p w:rsidR="00064E9E" w:rsidRDefault="00D57B25" w:rsidP="00D57B25">
      <w:pPr>
        <w:ind w:right="11"/>
      </w:pPr>
      <w:r>
        <w:t xml:space="preserve">Konsystencja nie rzadsza od plastycznej, badania wg normy PN-B-02650, nie może być osiągnięta przez większe zużycie wody niż jest to przewidziane w składzie mieszanki. Transport mieszanki powinien odbywać się zgodnie z normą PN-B-06251. Transport mieszanki betonowej w pojemnikach samochodowych (gruszkach) mieszających ją w czasie jazdy powinien być tak zorganizowany, aby wyładunek mieszanki następował bezpośrednio nad miejscem jej ułożenia. Na miejsce ułożenia transport za pomocą pomp. </w:t>
      </w:r>
    </w:p>
    <w:p w:rsidR="00064E9E" w:rsidRDefault="00D57B25">
      <w:pPr>
        <w:ind w:left="33" w:right="11"/>
      </w:pPr>
      <w:r>
        <w:t>Transport mieszanki nie może spowodować:</w:t>
      </w:r>
      <w:r w:rsidR="00200742">
        <w:t xml:space="preserve"> segregacji składu mieszanki, </w:t>
      </w:r>
      <w:r>
        <w:t xml:space="preserve">zmian składu mieszanki, </w:t>
      </w:r>
      <w:r>
        <w:rPr>
          <w:rFonts w:ascii="Arial" w:eastAsia="Arial" w:hAnsi="Arial" w:cs="Arial"/>
        </w:rPr>
        <w:t xml:space="preserve"> </w:t>
      </w:r>
      <w:r>
        <w:t xml:space="preserve">zanieczyszczenia mieszanki, </w:t>
      </w:r>
      <w:r>
        <w:rPr>
          <w:rFonts w:ascii="Arial" w:eastAsia="Arial" w:hAnsi="Arial" w:cs="Arial"/>
        </w:rPr>
        <w:t xml:space="preserve"> </w:t>
      </w:r>
      <w:r>
        <w:t>zmiany temperatury nie więcej niż 5°C. Czas trwania transportu powinien spełniać wymogi zachowania dopuszczalnej zmiany konsystencji mieszanki uzyskanej przy jej wytworzeniu. Mieszanka musi być wbudowana nie później niż:</w:t>
      </w:r>
      <w:r>
        <w:rPr>
          <w:rFonts w:ascii="Arial" w:eastAsia="Arial" w:hAnsi="Arial" w:cs="Arial"/>
        </w:rPr>
        <w:t xml:space="preserve"> </w:t>
      </w:r>
      <w:r>
        <w:t>przy temperat</w:t>
      </w:r>
      <w:r w:rsidR="00200742">
        <w:t>urze otoczenia + 15°C - 90 min. P</w:t>
      </w:r>
      <w:r>
        <w:t xml:space="preserve">rzy temperaturze otoczenia + 20°C - 70 min. </w:t>
      </w:r>
      <w:r>
        <w:rPr>
          <w:rFonts w:ascii="Arial" w:eastAsia="Arial" w:hAnsi="Arial" w:cs="Arial"/>
        </w:rPr>
        <w:t xml:space="preserve"> </w:t>
      </w:r>
      <w:r>
        <w:t xml:space="preserve">przy temperaturze otoczenia + 30°C - 30 min. W czasie transportu mieszanki betonowej </w:t>
      </w:r>
      <w:r>
        <w:lastRenderedPageBreak/>
        <w:t xml:space="preserve">powinny być zachowane wymagania: mieszanka powinna być dostarczona na miejsce ułożenia bez przeładunku, </w:t>
      </w:r>
      <w:r>
        <w:rPr>
          <w:rFonts w:ascii="Arial" w:eastAsia="Arial" w:hAnsi="Arial" w:cs="Arial"/>
        </w:rPr>
        <w:t xml:space="preserve"> </w:t>
      </w:r>
      <w:r>
        <w:t>pojemniki użyte do przewożenia mieszanki powinny zapewniać możliwość stopniowego ich opróżnienia oraz być łatwe do czyszczenia</w:t>
      </w:r>
      <w:r w:rsidR="00200742">
        <w:t xml:space="preserve"> i przepłukania, </w:t>
      </w:r>
      <w:r>
        <w:t>przewożenie mieszanki w pudłach samochodów ciężarowych jest niedopuszczalne. Dla każdej partii betonu powinny być wystawione przez producenta zaświadczenia o jakości betonu.</w:t>
      </w:r>
      <w:r w:rsidR="00200742">
        <w:t xml:space="preserve"> </w:t>
      </w:r>
      <w:r>
        <w:t>Najdłuższy okres na wystawienie zaświadczenia o jakości nie może być dłuższy niż 3 miesiące licząc od daty rozpoczęcia produkcji betonu zaliczanego do danej partii. Zaświadczenie o jakości powinno zawierać</w:t>
      </w:r>
      <w:r w:rsidR="00200742">
        <w:t xml:space="preserve"> następujące dane merytoryczne:</w:t>
      </w:r>
      <w:r>
        <w:rPr>
          <w:rFonts w:ascii="Arial" w:eastAsia="Arial" w:hAnsi="Arial" w:cs="Arial"/>
        </w:rPr>
        <w:t xml:space="preserve"> </w:t>
      </w:r>
      <w:r>
        <w:t>Charakterystykę betonu, jak klasę betonu, jego cechy fizyczne (np. beton odporny na wpływy atmosferyczne, wodoszc</w:t>
      </w:r>
      <w:r w:rsidR="00200742">
        <w:t xml:space="preserve">zelny) oraz inne niezbędne dane. </w:t>
      </w:r>
      <w:r>
        <w:t>Wyniki badań kontrolnych wytrzymałości betonu na ściskanie oraz ty</w:t>
      </w:r>
      <w:r w:rsidR="00200742">
        <w:t>p próbek stosowanych do badania.</w:t>
      </w:r>
      <w:r>
        <w:rPr>
          <w:rFonts w:ascii="Arial" w:eastAsia="Arial" w:hAnsi="Arial" w:cs="Arial"/>
        </w:rPr>
        <w:t xml:space="preserve"> </w:t>
      </w:r>
      <w:r>
        <w:t xml:space="preserve">Wyniki badań dodatkowych (nasiąkliwość, mrozoodporność, wodoszczelność) </w:t>
      </w:r>
      <w:r>
        <w:rPr>
          <w:rFonts w:ascii="Arial" w:eastAsia="Arial" w:hAnsi="Arial" w:cs="Arial"/>
        </w:rPr>
        <w:t xml:space="preserve"> </w:t>
      </w:r>
      <w:r>
        <w:t xml:space="preserve">Okres, w którym wyprodukowano daną partię betonu. Projekt kontroli betonu powinna w sposób ścisły odzwierciedlać jakość i ilość użytych składników oraz sposób i warunki wykonania, twardnienia, a także rzeczywiste cechy betonu znajdującego się w konstrukcji. </w:t>
      </w:r>
    </w:p>
    <w:p w:rsidR="00064E9E" w:rsidRDefault="00D57B25">
      <w:pPr>
        <w:spacing w:after="0" w:line="259" w:lineRule="auto"/>
        <w:ind w:left="10" w:firstLine="0"/>
        <w:jc w:val="left"/>
      </w:pPr>
      <w:r>
        <w:t xml:space="preserve"> </w:t>
      </w:r>
    </w:p>
    <w:p w:rsidR="00064E9E" w:rsidRDefault="00D57B25">
      <w:pPr>
        <w:spacing w:after="10" w:line="249" w:lineRule="auto"/>
        <w:ind w:left="24"/>
      </w:pPr>
      <w:r>
        <w:rPr>
          <w:b/>
        </w:rPr>
        <w:t xml:space="preserve">2.2. Stal zbrojeniowa </w:t>
      </w:r>
    </w:p>
    <w:p w:rsidR="00064E9E" w:rsidRDefault="00D57B25">
      <w:pPr>
        <w:spacing w:after="24" w:line="259" w:lineRule="auto"/>
        <w:ind w:left="10" w:firstLine="0"/>
        <w:jc w:val="left"/>
      </w:pPr>
      <w:r>
        <w:t xml:space="preserve"> </w:t>
      </w:r>
    </w:p>
    <w:p w:rsidR="00064E9E" w:rsidRDefault="00D57B25">
      <w:pPr>
        <w:ind w:left="33" w:right="11"/>
      </w:pPr>
      <w:r>
        <w:t xml:space="preserve">Stal do zbrojenia betonowych elementów konstrukcji żelbetowych musi odpowiadać wymaganiom Dokumentacji Technicznej i PN-89/H-84023.6. Klasa, gatunek i średnica musi być zgodna z Projektem Budowlanym i ST. Własności mechaniczne i technologiczne dla walcówki i prętów powinny odpowiadać wymaganiom podanym w PN-EN 10025:2002. Przykładowe wymagania podano w tabeli poniżej: </w:t>
      </w:r>
    </w:p>
    <w:p w:rsidR="00064E9E" w:rsidRDefault="00D57B25">
      <w:pPr>
        <w:spacing w:after="0" w:line="259" w:lineRule="auto"/>
        <w:ind w:left="10" w:firstLine="0"/>
        <w:jc w:val="left"/>
      </w:pPr>
      <w:r>
        <w:t xml:space="preserve"> </w:t>
      </w:r>
    </w:p>
    <w:p w:rsidR="00064E9E" w:rsidRDefault="00D57B25">
      <w:pPr>
        <w:pStyle w:val="Nagwek2"/>
        <w:ind w:left="10"/>
      </w:pPr>
      <w:r>
        <w:t xml:space="preserve">Tabela 2.2.A </w:t>
      </w:r>
    </w:p>
    <w:tbl>
      <w:tblPr>
        <w:tblStyle w:val="TableGrid"/>
        <w:tblW w:w="9211" w:type="dxa"/>
        <w:tblInd w:w="-60" w:type="dxa"/>
        <w:tblCellMar>
          <w:top w:w="55" w:type="dxa"/>
          <w:left w:w="149" w:type="dxa"/>
          <w:bottom w:w="0" w:type="dxa"/>
          <w:right w:w="84" w:type="dxa"/>
        </w:tblCellMar>
        <w:tblLook w:val="04A0" w:firstRow="1" w:lastRow="0" w:firstColumn="1" w:lastColumn="0" w:noHBand="0" w:noVBand="1"/>
      </w:tblPr>
      <w:tblGrid>
        <w:gridCol w:w="1330"/>
        <w:gridCol w:w="1440"/>
        <w:gridCol w:w="1620"/>
        <w:gridCol w:w="1807"/>
        <w:gridCol w:w="1507"/>
        <w:gridCol w:w="1507"/>
      </w:tblGrid>
      <w:tr w:rsidR="00064E9E">
        <w:trPr>
          <w:trHeight w:val="562"/>
        </w:trPr>
        <w:tc>
          <w:tcPr>
            <w:tcW w:w="133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Gatunek  stali  </w:t>
            </w:r>
          </w:p>
        </w:tc>
        <w:tc>
          <w:tcPr>
            <w:tcW w:w="144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Średnica pręta </w:t>
            </w:r>
          </w:p>
        </w:tc>
        <w:tc>
          <w:tcPr>
            <w:tcW w:w="162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Granica plastyczna  </w:t>
            </w:r>
          </w:p>
        </w:tc>
        <w:tc>
          <w:tcPr>
            <w:tcW w:w="18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Wytrzymałość na rozciąganie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Wydłużenie trzpienia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Zginanie  a-średnica </w:t>
            </w:r>
          </w:p>
        </w:tc>
      </w:tr>
      <w:tr w:rsidR="00064E9E">
        <w:trPr>
          <w:trHeight w:val="288"/>
        </w:trPr>
        <w:tc>
          <w:tcPr>
            <w:tcW w:w="133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4" w:firstLine="0"/>
              <w:jc w:val="center"/>
            </w:pPr>
            <w:r>
              <w:rPr>
                <w:b/>
              </w:rPr>
              <w:t xml:space="preserve">mm </w:t>
            </w:r>
          </w:p>
        </w:tc>
        <w:tc>
          <w:tcPr>
            <w:tcW w:w="162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proofErr w:type="spellStart"/>
            <w:r>
              <w:rPr>
                <w:b/>
              </w:rPr>
              <w:t>MPa</w:t>
            </w:r>
            <w:proofErr w:type="spellEnd"/>
            <w:r>
              <w:rPr>
                <w:b/>
              </w:rPr>
              <w:t xml:space="preserve"> </w:t>
            </w:r>
          </w:p>
        </w:tc>
        <w:tc>
          <w:tcPr>
            <w:tcW w:w="18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proofErr w:type="spellStart"/>
            <w:r>
              <w:rPr>
                <w:b/>
              </w:rPr>
              <w:t>MPa</w:t>
            </w:r>
            <w:proofErr w:type="spellEnd"/>
            <w:r>
              <w:rPr>
                <w:b/>
              </w:rPr>
              <w:t xml:space="preserve">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rPr>
                <w:b/>
              </w:rPr>
              <w:t xml:space="preserve">%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rPr>
                <w:b/>
              </w:rPr>
              <w:t xml:space="preserve">d - próbki </w:t>
            </w:r>
          </w:p>
        </w:tc>
      </w:tr>
      <w:tr w:rsidR="00064E9E">
        <w:trPr>
          <w:trHeight w:val="286"/>
        </w:trPr>
        <w:tc>
          <w:tcPr>
            <w:tcW w:w="133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6" w:firstLine="0"/>
              <w:jc w:val="center"/>
            </w:pPr>
            <w:r>
              <w:t xml:space="preserve">St0S </w:t>
            </w:r>
          </w:p>
        </w:tc>
        <w:tc>
          <w:tcPr>
            <w:tcW w:w="144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5,5 – 40 </w:t>
            </w:r>
          </w:p>
        </w:tc>
        <w:tc>
          <w:tcPr>
            <w:tcW w:w="162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220 </w:t>
            </w:r>
          </w:p>
        </w:tc>
        <w:tc>
          <w:tcPr>
            <w:tcW w:w="18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310 – 550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22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46" w:firstLine="0"/>
              <w:jc w:val="left"/>
            </w:pPr>
            <w:r>
              <w:t xml:space="preserve">d = 2a(180) </w:t>
            </w:r>
          </w:p>
        </w:tc>
      </w:tr>
      <w:tr w:rsidR="00064E9E">
        <w:trPr>
          <w:trHeight w:val="286"/>
        </w:trPr>
        <w:tc>
          <w:tcPr>
            <w:tcW w:w="133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7" w:firstLine="0"/>
              <w:jc w:val="center"/>
            </w:pPr>
            <w:r>
              <w:t xml:space="preserve">St3SX-b </w:t>
            </w:r>
          </w:p>
        </w:tc>
        <w:tc>
          <w:tcPr>
            <w:tcW w:w="144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5,5 – 40 </w:t>
            </w:r>
          </w:p>
        </w:tc>
        <w:tc>
          <w:tcPr>
            <w:tcW w:w="162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240 </w:t>
            </w:r>
          </w:p>
        </w:tc>
        <w:tc>
          <w:tcPr>
            <w:tcW w:w="18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370 – 460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24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46" w:firstLine="0"/>
              <w:jc w:val="left"/>
            </w:pPr>
            <w:r>
              <w:t xml:space="preserve">d = 2a(180) </w:t>
            </w:r>
          </w:p>
        </w:tc>
      </w:tr>
      <w:tr w:rsidR="00064E9E">
        <w:trPr>
          <w:trHeight w:val="286"/>
        </w:trPr>
        <w:tc>
          <w:tcPr>
            <w:tcW w:w="133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7" w:firstLine="0"/>
              <w:jc w:val="center"/>
            </w:pPr>
            <w:r>
              <w:t xml:space="preserve">34GS-b </w:t>
            </w:r>
          </w:p>
        </w:tc>
        <w:tc>
          <w:tcPr>
            <w:tcW w:w="144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6 - 32 </w:t>
            </w:r>
          </w:p>
        </w:tc>
        <w:tc>
          <w:tcPr>
            <w:tcW w:w="162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410 </w:t>
            </w:r>
          </w:p>
        </w:tc>
        <w:tc>
          <w:tcPr>
            <w:tcW w:w="18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min. 590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16 </w:t>
            </w:r>
          </w:p>
        </w:tc>
        <w:tc>
          <w:tcPr>
            <w:tcW w:w="15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4" w:firstLine="0"/>
              <w:jc w:val="center"/>
            </w:pPr>
            <w:r>
              <w:t xml:space="preserve">d = 3a(90) </w:t>
            </w:r>
          </w:p>
        </w:tc>
      </w:tr>
    </w:tbl>
    <w:p w:rsidR="00064E9E" w:rsidRDefault="00D57B25">
      <w:pPr>
        <w:spacing w:after="23" w:line="259" w:lineRule="auto"/>
        <w:ind w:left="10" w:firstLine="0"/>
        <w:jc w:val="left"/>
      </w:pPr>
      <w:r>
        <w:t xml:space="preserve"> </w:t>
      </w:r>
    </w:p>
    <w:p w:rsidR="00064E9E" w:rsidRDefault="00D57B25" w:rsidP="00200742">
      <w:pPr>
        <w:ind w:left="33" w:right="11"/>
      </w:pPr>
      <w:r>
        <w:t xml:space="preserve">W technologicznej próbie zginania powierzchnia próbek nie powinna wykazywać pęknięć, naderwań i rozwarstwień.  Powierzchnia walcówki i prętów powinna być bez pęknięć, pęcherzy i naderwań. Na powierzchni czołowej prętów niedopuszczalne są pozostałości jamy usadowej, rozwarstwienia i pęknięcia widoczne gołym okiem. Wady powierzchniowe takie, jak rysy, drobne łuski i zawalcowania, wtrącenia niemetaliczne, wżery, wypukłości, wgniecenia, zgorzeliny i chropowatości są dopuszczalne: </w:t>
      </w:r>
      <w:r>
        <w:rPr>
          <w:rFonts w:ascii="Arial" w:eastAsia="Arial" w:hAnsi="Arial" w:cs="Arial"/>
        </w:rPr>
        <w:t xml:space="preserve"> </w:t>
      </w:r>
      <w:r>
        <w:t xml:space="preserve">jeśli mieszczą się w granicach dopuszczalnych odchyłek dla walcówki i prętów gładkich, </w:t>
      </w:r>
      <w:r>
        <w:rPr>
          <w:rFonts w:ascii="Arial" w:eastAsia="Arial" w:hAnsi="Arial" w:cs="Arial"/>
        </w:rPr>
        <w:t xml:space="preserve"> </w:t>
      </w:r>
      <w:r>
        <w:t xml:space="preserve">jeśli nie przekraczają 0,5 mm dla walcówki i prętów żebrowanych o średnicy nominalnej do 25 mm, zaś 0,7 dla prętów o większych średnicach. </w:t>
      </w:r>
    </w:p>
    <w:p w:rsidR="00064E9E" w:rsidRDefault="00D57B25" w:rsidP="00200742">
      <w:pPr>
        <w:ind w:left="33" w:right="11"/>
      </w:pPr>
      <w:r>
        <w:t xml:space="preserve">Pręty do zbrojenia betonu gładkie – średnice do </w:t>
      </w:r>
      <w:r>
        <w:rPr>
          <w:rFonts w:ascii="Segoe UI Symbol" w:eastAsia="Segoe UI Symbol" w:hAnsi="Segoe UI Symbol" w:cs="Segoe UI Symbol"/>
        </w:rPr>
        <w:t>∅</w:t>
      </w:r>
      <w:r>
        <w:t xml:space="preserve">7 mm, średnice do </w:t>
      </w:r>
      <w:r>
        <w:rPr>
          <w:rFonts w:ascii="Segoe UI Symbol" w:eastAsia="Segoe UI Symbol" w:hAnsi="Segoe UI Symbol" w:cs="Segoe UI Symbol"/>
        </w:rPr>
        <w:t>∅</w:t>
      </w:r>
      <w:r>
        <w:t xml:space="preserve">7 mm – St3S, Pręty do zbrojenia betonu żebrowane - </w:t>
      </w:r>
      <w:r>
        <w:rPr>
          <w:rFonts w:ascii="Segoe UI Symbol" w:eastAsia="Segoe UI Symbol" w:hAnsi="Segoe UI Symbol" w:cs="Segoe UI Symbol"/>
        </w:rPr>
        <w:t>∅</w:t>
      </w:r>
      <w:r>
        <w:t xml:space="preserve">8 -14 mm, ponad 16 mm. Nie dopuszcza się zamiennego użycia innych stali i innych średnic bez zgody Projektanta i Inspektora Nadzoru. Wszystkie </w:t>
      </w:r>
      <w:r>
        <w:lastRenderedPageBreak/>
        <w:t xml:space="preserve">materiały i wyroby powinny mieć zaświadczenia jakości zgodnie z PN-EN-45014 i PN-H-01107 lub wyniki badań laboratoryjnych potwierdzające wymaganą jakość.  </w:t>
      </w:r>
    </w:p>
    <w:p w:rsidR="00064E9E" w:rsidRDefault="00D57B25">
      <w:pPr>
        <w:spacing w:after="0" w:line="259" w:lineRule="auto"/>
        <w:ind w:left="10" w:firstLine="0"/>
        <w:jc w:val="left"/>
      </w:pPr>
      <w:r>
        <w:t xml:space="preserve"> </w:t>
      </w:r>
    </w:p>
    <w:p w:rsidR="00064E9E" w:rsidRDefault="00D57B25">
      <w:pPr>
        <w:spacing w:after="10" w:line="249" w:lineRule="auto"/>
        <w:ind w:left="24"/>
      </w:pPr>
      <w:r>
        <w:rPr>
          <w:b/>
        </w:rPr>
        <w:t>Tabela 2.2.B Granice plastyczności i wytrzymałość na rozciąganie prętów wg  PN-B-</w:t>
      </w:r>
    </w:p>
    <w:p w:rsidR="00064E9E" w:rsidRDefault="00D57B25">
      <w:pPr>
        <w:spacing w:after="10" w:line="249" w:lineRule="auto"/>
        <w:ind w:left="1460"/>
      </w:pPr>
      <w:r>
        <w:rPr>
          <w:b/>
        </w:rPr>
        <w:t xml:space="preserve">03264:2000 </w:t>
      </w:r>
    </w:p>
    <w:p w:rsidR="00064E9E" w:rsidRDefault="00D57B25">
      <w:pPr>
        <w:spacing w:after="0" w:line="259" w:lineRule="auto"/>
        <w:ind w:left="10" w:firstLine="0"/>
        <w:jc w:val="left"/>
      </w:pPr>
      <w:r>
        <w:t xml:space="preserve"> </w:t>
      </w:r>
    </w:p>
    <w:tbl>
      <w:tblPr>
        <w:tblStyle w:val="TableGrid"/>
        <w:tblW w:w="9211" w:type="dxa"/>
        <w:tblInd w:w="-60" w:type="dxa"/>
        <w:tblCellMar>
          <w:top w:w="57" w:type="dxa"/>
          <w:left w:w="0" w:type="dxa"/>
          <w:bottom w:w="0" w:type="dxa"/>
          <w:right w:w="10" w:type="dxa"/>
        </w:tblCellMar>
        <w:tblLook w:val="04A0" w:firstRow="1" w:lastRow="0" w:firstColumn="1" w:lastColumn="0" w:noHBand="0" w:noVBand="1"/>
      </w:tblPr>
      <w:tblGrid>
        <w:gridCol w:w="880"/>
        <w:gridCol w:w="1318"/>
        <w:gridCol w:w="1274"/>
        <w:gridCol w:w="2033"/>
        <w:gridCol w:w="1673"/>
        <w:gridCol w:w="2033"/>
      </w:tblGrid>
      <w:tr w:rsidR="00064E9E">
        <w:trPr>
          <w:trHeight w:val="425"/>
        </w:trPr>
        <w:tc>
          <w:tcPr>
            <w:tcW w:w="881"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rPr>
                <w:b/>
              </w:rPr>
              <w:t xml:space="preserve"> </w:t>
            </w:r>
          </w:p>
          <w:p w:rsidR="00064E9E" w:rsidRDefault="00D57B25">
            <w:pPr>
              <w:spacing w:after="0" w:line="259" w:lineRule="auto"/>
              <w:ind w:left="67" w:firstLine="0"/>
              <w:jc w:val="center"/>
            </w:pPr>
            <w:r>
              <w:rPr>
                <w:b/>
              </w:rPr>
              <w:t xml:space="preserve"> </w:t>
            </w:r>
          </w:p>
          <w:p w:rsidR="00064E9E" w:rsidRDefault="00D57B25">
            <w:pPr>
              <w:spacing w:after="0" w:line="259" w:lineRule="auto"/>
              <w:ind w:left="0" w:firstLine="0"/>
              <w:jc w:val="center"/>
            </w:pPr>
            <w:r>
              <w:rPr>
                <w:b/>
              </w:rPr>
              <w:t xml:space="preserve">Klasa stali </w:t>
            </w:r>
          </w:p>
        </w:tc>
        <w:tc>
          <w:tcPr>
            <w:tcW w:w="1318"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rPr>
                <w:b/>
              </w:rPr>
              <w:t xml:space="preserve"> </w:t>
            </w:r>
          </w:p>
          <w:p w:rsidR="00064E9E" w:rsidRDefault="00D57B25">
            <w:pPr>
              <w:spacing w:after="0" w:line="259" w:lineRule="auto"/>
              <w:ind w:left="17" w:firstLine="0"/>
              <w:jc w:val="center"/>
            </w:pPr>
            <w:r>
              <w:rPr>
                <w:b/>
              </w:rPr>
              <w:t xml:space="preserve">Znak gatunku stali </w:t>
            </w:r>
          </w:p>
        </w:tc>
        <w:tc>
          <w:tcPr>
            <w:tcW w:w="1274"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hanging="5"/>
              <w:jc w:val="center"/>
            </w:pPr>
            <w:r>
              <w:rPr>
                <w:b/>
              </w:rPr>
              <w:t xml:space="preserve">Nominalna średnica prętów Ø </w:t>
            </w:r>
          </w:p>
        </w:tc>
        <w:tc>
          <w:tcPr>
            <w:tcW w:w="3706"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rPr>
                <w:b/>
              </w:rPr>
              <w:t xml:space="preserve">Granica plastyczności stali </w:t>
            </w:r>
          </w:p>
        </w:tc>
        <w:tc>
          <w:tcPr>
            <w:tcW w:w="2033"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60" w:line="238" w:lineRule="auto"/>
              <w:ind w:left="0" w:firstLine="0"/>
              <w:jc w:val="center"/>
            </w:pPr>
            <w:r>
              <w:rPr>
                <w:b/>
              </w:rPr>
              <w:t xml:space="preserve">Wytrzymałość charakterystyczna stali na </w:t>
            </w:r>
          </w:p>
          <w:p w:rsidR="00064E9E" w:rsidRDefault="00D57B25">
            <w:pPr>
              <w:spacing w:after="0" w:line="259" w:lineRule="auto"/>
              <w:ind w:left="15" w:firstLine="0"/>
              <w:jc w:val="center"/>
            </w:pPr>
            <w:r>
              <w:rPr>
                <w:b/>
              </w:rPr>
              <w:t xml:space="preserve">rozciąganie </w:t>
            </w:r>
            <w:proofErr w:type="spellStart"/>
            <w:r>
              <w:rPr>
                <w:b/>
              </w:rPr>
              <w:t>f</w:t>
            </w:r>
            <w:r>
              <w:rPr>
                <w:b/>
                <w:vertAlign w:val="subscript"/>
              </w:rPr>
              <w:t>tk</w:t>
            </w:r>
            <w:proofErr w:type="spellEnd"/>
            <w:r>
              <w:rPr>
                <w:b/>
              </w:rPr>
              <w:t xml:space="preserve"> </w:t>
            </w:r>
          </w:p>
        </w:tc>
      </w:tr>
      <w:tr w:rsidR="00064E9E">
        <w:trPr>
          <w:trHeight w:val="691"/>
        </w:trPr>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33" w:line="259" w:lineRule="auto"/>
              <w:ind w:left="70" w:firstLine="0"/>
            </w:pPr>
            <w:r>
              <w:rPr>
                <w:b/>
              </w:rPr>
              <w:t xml:space="preserve">charakterystyczna </w:t>
            </w:r>
          </w:p>
          <w:p w:rsidR="00064E9E" w:rsidRDefault="00D57B25">
            <w:pPr>
              <w:spacing w:after="0" w:line="259" w:lineRule="auto"/>
              <w:ind w:left="10" w:firstLine="0"/>
              <w:jc w:val="center"/>
            </w:pPr>
            <w:proofErr w:type="spellStart"/>
            <w:r>
              <w:rPr>
                <w:b/>
              </w:rPr>
              <w:t>f</w:t>
            </w:r>
            <w:r>
              <w:rPr>
                <w:b/>
                <w:sz w:val="16"/>
              </w:rPr>
              <w:t>yk</w:t>
            </w:r>
            <w:proofErr w:type="spellEnd"/>
            <w:r>
              <w:rPr>
                <w:b/>
              </w:rPr>
              <w:t xml:space="preserve">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33" w:line="259" w:lineRule="auto"/>
              <w:ind w:left="-10" w:firstLine="0"/>
              <w:jc w:val="left"/>
            </w:pPr>
            <w:r>
              <w:rPr>
                <w:b/>
              </w:rPr>
              <w:t xml:space="preserve"> obliczeniowa </w:t>
            </w:r>
          </w:p>
          <w:p w:rsidR="00064E9E" w:rsidRDefault="00D57B25">
            <w:pPr>
              <w:spacing w:after="0" w:line="259" w:lineRule="auto"/>
              <w:ind w:left="10" w:firstLine="0"/>
              <w:jc w:val="center"/>
            </w:pPr>
            <w:proofErr w:type="spellStart"/>
            <w:r>
              <w:rPr>
                <w:b/>
              </w:rPr>
              <w:t>f</w:t>
            </w:r>
            <w:r>
              <w:rPr>
                <w:b/>
                <w:sz w:val="16"/>
              </w:rPr>
              <w:t>yd</w:t>
            </w:r>
            <w:proofErr w:type="spellEnd"/>
            <w:r>
              <w:rPr>
                <w:b/>
              </w:rPr>
              <w:t xml:space="preserve"> </w:t>
            </w:r>
          </w:p>
        </w:tc>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r>
      <w:tr w:rsidR="00064E9E">
        <w:trPr>
          <w:trHeight w:val="562"/>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rPr>
                <w:b/>
              </w:rPr>
              <w:t xml:space="preserve"> </w:t>
            </w:r>
          </w:p>
          <w:p w:rsidR="00064E9E" w:rsidRDefault="00D57B25">
            <w:pPr>
              <w:spacing w:after="0" w:line="259" w:lineRule="auto"/>
              <w:ind w:left="190" w:firstLine="0"/>
              <w:jc w:val="left"/>
            </w:pPr>
            <w:proofErr w:type="spellStart"/>
            <w:r>
              <w:rPr>
                <w:b/>
              </w:rPr>
              <w:t>MPamm</w:t>
            </w:r>
            <w:proofErr w:type="spellEnd"/>
            <w:r>
              <w:rPr>
                <w:b/>
              </w:rPr>
              <w:t xml:space="preserve">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rPr>
                <w:b/>
              </w:rPr>
              <w:t xml:space="preserve"> </w:t>
            </w:r>
          </w:p>
          <w:p w:rsidR="00064E9E" w:rsidRDefault="00D57B25">
            <w:pPr>
              <w:spacing w:after="0" w:line="259" w:lineRule="auto"/>
              <w:ind w:left="7" w:firstLine="0"/>
              <w:jc w:val="center"/>
            </w:pPr>
            <w:proofErr w:type="spellStart"/>
            <w:r>
              <w:rPr>
                <w:b/>
              </w:rPr>
              <w:t>MPa</w:t>
            </w:r>
            <w:proofErr w:type="spellEnd"/>
            <w:r>
              <w:rPr>
                <w:b/>
              </w:rPr>
              <w:t xml:space="preserve">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rPr>
                <w:b/>
              </w:rPr>
              <w:t xml:space="preserve"> </w:t>
            </w:r>
          </w:p>
          <w:p w:rsidR="00064E9E" w:rsidRDefault="00D57B25">
            <w:pPr>
              <w:spacing w:after="0" w:line="259" w:lineRule="auto"/>
              <w:ind w:left="7" w:firstLine="0"/>
              <w:jc w:val="center"/>
            </w:pPr>
            <w:proofErr w:type="spellStart"/>
            <w:r>
              <w:rPr>
                <w:b/>
              </w:rPr>
              <w:t>MPa</w:t>
            </w:r>
            <w:proofErr w:type="spellEnd"/>
            <w:r>
              <w:rPr>
                <w:b/>
              </w:rPr>
              <w:t xml:space="preserve">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2" w:firstLine="0"/>
              <w:jc w:val="center"/>
            </w:pPr>
            <w:r>
              <w:rPr>
                <w:b/>
              </w:rPr>
              <w:t xml:space="preserve"> </w:t>
            </w:r>
          </w:p>
          <w:p w:rsidR="00064E9E" w:rsidRDefault="00D57B25">
            <w:pPr>
              <w:spacing w:after="0" w:line="259" w:lineRule="auto"/>
              <w:ind w:left="12" w:firstLine="0"/>
              <w:jc w:val="center"/>
            </w:pPr>
            <w:proofErr w:type="spellStart"/>
            <w:r>
              <w:rPr>
                <w:b/>
              </w:rPr>
              <w:t>MPa</w:t>
            </w:r>
            <w:proofErr w:type="spellEnd"/>
            <w:r>
              <w:rPr>
                <w:b/>
              </w:rPr>
              <w:t xml:space="preserve"> </w:t>
            </w:r>
          </w:p>
        </w:tc>
      </w:tr>
      <w:tr w:rsidR="00064E9E">
        <w:trPr>
          <w:trHeight w:val="286"/>
        </w:trPr>
        <w:tc>
          <w:tcPr>
            <w:tcW w:w="881"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rPr>
                <w:b/>
              </w:rPr>
              <w:t xml:space="preserve">A-0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0" w:firstLine="0"/>
              <w:jc w:val="center"/>
            </w:pPr>
            <w:r>
              <w:t xml:space="preserve">St0S-b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5,5-40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220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190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300 </w:t>
            </w:r>
          </w:p>
        </w:tc>
      </w:tr>
      <w:tr w:rsidR="00064E9E">
        <w:trPr>
          <w:trHeight w:val="838"/>
        </w:trPr>
        <w:tc>
          <w:tcPr>
            <w:tcW w:w="881"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rPr>
                <w:b/>
              </w:rPr>
              <w:t xml:space="preserve">A-I </w:t>
            </w:r>
          </w:p>
        </w:tc>
        <w:tc>
          <w:tcPr>
            <w:tcW w:w="1318" w:type="dxa"/>
            <w:tcBorders>
              <w:top w:val="single" w:sz="4" w:space="0" w:color="000000"/>
              <w:left w:val="single" w:sz="4" w:space="0" w:color="000000"/>
              <w:bottom w:val="single" w:sz="4" w:space="0" w:color="000000"/>
              <w:right w:val="single" w:sz="4" w:space="0" w:color="000000"/>
            </w:tcBorders>
          </w:tcPr>
          <w:p w:rsidR="00064E9E" w:rsidRPr="00D57B25" w:rsidRDefault="00D57B25">
            <w:pPr>
              <w:spacing w:after="0" w:line="259" w:lineRule="auto"/>
              <w:ind w:left="10" w:firstLine="0"/>
              <w:jc w:val="center"/>
              <w:rPr>
                <w:lang w:val="en-US"/>
              </w:rPr>
            </w:pPr>
            <w:proofErr w:type="spellStart"/>
            <w:r w:rsidRPr="00D57B25">
              <w:rPr>
                <w:lang w:val="en-US"/>
              </w:rPr>
              <w:t>StSX</w:t>
            </w:r>
            <w:proofErr w:type="spellEnd"/>
            <w:r w:rsidRPr="00D57B25">
              <w:rPr>
                <w:lang w:val="en-US"/>
              </w:rPr>
              <w:t xml:space="preserve">-b </w:t>
            </w:r>
          </w:p>
          <w:p w:rsidR="00064E9E" w:rsidRPr="00D57B25" w:rsidRDefault="00D57B25">
            <w:pPr>
              <w:spacing w:after="0" w:line="259" w:lineRule="auto"/>
              <w:ind w:left="10" w:firstLine="0"/>
              <w:jc w:val="center"/>
              <w:rPr>
                <w:lang w:val="en-US"/>
              </w:rPr>
            </w:pPr>
            <w:r w:rsidRPr="00D57B25">
              <w:rPr>
                <w:lang w:val="en-US"/>
              </w:rPr>
              <w:t xml:space="preserve">St3SY-b </w:t>
            </w:r>
          </w:p>
          <w:p w:rsidR="00064E9E" w:rsidRPr="00D57B25" w:rsidRDefault="00D57B25">
            <w:pPr>
              <w:spacing w:after="0" w:line="259" w:lineRule="auto"/>
              <w:ind w:left="10" w:firstLine="0"/>
              <w:jc w:val="center"/>
              <w:rPr>
                <w:lang w:val="en-US"/>
              </w:rPr>
            </w:pPr>
            <w:r w:rsidRPr="00D57B25">
              <w:rPr>
                <w:lang w:val="en-US"/>
              </w:rPr>
              <w:t xml:space="preserve">St3S-b </w:t>
            </w:r>
          </w:p>
        </w:tc>
        <w:tc>
          <w:tcPr>
            <w:tcW w:w="1274" w:type="dxa"/>
            <w:tcBorders>
              <w:top w:val="single" w:sz="4" w:space="0" w:color="000000"/>
              <w:left w:val="single" w:sz="4" w:space="0" w:color="000000"/>
              <w:bottom w:val="single" w:sz="4" w:space="0" w:color="000000"/>
              <w:right w:val="single" w:sz="4" w:space="0" w:color="000000"/>
            </w:tcBorders>
          </w:tcPr>
          <w:p w:rsidR="00064E9E" w:rsidRPr="00D57B25" w:rsidRDefault="00D57B25">
            <w:pPr>
              <w:spacing w:after="0" w:line="259" w:lineRule="auto"/>
              <w:ind w:left="67" w:firstLine="0"/>
              <w:jc w:val="center"/>
              <w:rPr>
                <w:lang w:val="en-US"/>
              </w:rPr>
            </w:pPr>
            <w:r w:rsidRPr="00D57B25">
              <w:rPr>
                <w:lang w:val="en-US"/>
              </w:rPr>
              <w:t xml:space="preserve"> </w:t>
            </w:r>
          </w:p>
          <w:p w:rsidR="00064E9E" w:rsidRDefault="00D57B25">
            <w:pPr>
              <w:spacing w:after="0" w:line="259" w:lineRule="auto"/>
              <w:ind w:left="7" w:firstLine="0"/>
              <w:jc w:val="center"/>
            </w:pPr>
            <w:r>
              <w:t xml:space="preserve">5,5-40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t xml:space="preserve"> </w:t>
            </w:r>
          </w:p>
          <w:p w:rsidR="00064E9E" w:rsidRDefault="00D57B25">
            <w:pPr>
              <w:spacing w:after="0" w:line="259" w:lineRule="auto"/>
              <w:ind w:left="7" w:firstLine="0"/>
              <w:jc w:val="center"/>
            </w:pPr>
            <w:r>
              <w:t xml:space="preserve">240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t xml:space="preserve"> </w:t>
            </w:r>
          </w:p>
          <w:p w:rsidR="00064E9E" w:rsidRDefault="00D57B25">
            <w:pPr>
              <w:spacing w:after="0" w:line="259" w:lineRule="auto"/>
              <w:ind w:left="7" w:firstLine="0"/>
              <w:jc w:val="center"/>
            </w:pPr>
            <w:r>
              <w:t xml:space="preserve">210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2" w:firstLine="0"/>
              <w:jc w:val="center"/>
            </w:pPr>
            <w:r>
              <w:t xml:space="preserve"> </w:t>
            </w:r>
          </w:p>
          <w:p w:rsidR="00064E9E" w:rsidRDefault="00D57B25">
            <w:pPr>
              <w:spacing w:after="0" w:line="259" w:lineRule="auto"/>
              <w:ind w:left="12" w:firstLine="0"/>
              <w:jc w:val="center"/>
            </w:pPr>
            <w:r>
              <w:t xml:space="preserve">320 </w:t>
            </w:r>
          </w:p>
        </w:tc>
      </w:tr>
      <w:tr w:rsidR="00064E9E">
        <w:trPr>
          <w:trHeight w:val="286"/>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PB240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6-40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240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210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265 </w:t>
            </w:r>
          </w:p>
        </w:tc>
      </w:tr>
      <w:tr w:rsidR="00064E9E">
        <w:trPr>
          <w:trHeight w:val="562"/>
        </w:trPr>
        <w:tc>
          <w:tcPr>
            <w:tcW w:w="881"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rPr>
                <w:b/>
              </w:rPr>
              <w:t xml:space="preserve">A-II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St50B 18G2-b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t xml:space="preserve"> </w:t>
            </w:r>
          </w:p>
          <w:p w:rsidR="00064E9E" w:rsidRDefault="00D57B25">
            <w:pPr>
              <w:spacing w:after="0" w:line="259" w:lineRule="auto"/>
              <w:ind w:left="5" w:firstLine="0"/>
              <w:jc w:val="center"/>
            </w:pPr>
            <w:r>
              <w:t xml:space="preserve">6-32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t xml:space="preserve"> </w:t>
            </w:r>
          </w:p>
          <w:p w:rsidR="00064E9E" w:rsidRDefault="00D57B25">
            <w:pPr>
              <w:spacing w:after="0" w:line="259" w:lineRule="auto"/>
              <w:ind w:left="7" w:firstLine="0"/>
              <w:jc w:val="center"/>
            </w:pPr>
            <w:r>
              <w:t xml:space="preserve">355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t xml:space="preserve"> </w:t>
            </w:r>
          </w:p>
          <w:p w:rsidR="00064E9E" w:rsidRDefault="00D57B25">
            <w:pPr>
              <w:spacing w:after="0" w:line="259" w:lineRule="auto"/>
              <w:ind w:left="7" w:firstLine="0"/>
              <w:jc w:val="center"/>
            </w:pPr>
            <w:r>
              <w:t xml:space="preserve">310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2" w:firstLine="0"/>
              <w:jc w:val="center"/>
            </w:pPr>
            <w:r>
              <w:t xml:space="preserve"> </w:t>
            </w:r>
          </w:p>
          <w:p w:rsidR="00064E9E" w:rsidRDefault="00D57B25">
            <w:pPr>
              <w:spacing w:after="0" w:line="259" w:lineRule="auto"/>
              <w:ind w:left="12" w:firstLine="0"/>
              <w:jc w:val="center"/>
            </w:pPr>
            <w:r>
              <w:t xml:space="preserve">480 </w:t>
            </w:r>
          </w:p>
        </w:tc>
      </w:tr>
      <w:tr w:rsidR="00064E9E">
        <w:trPr>
          <w:trHeight w:val="286"/>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04" w:firstLine="0"/>
              <w:jc w:val="left"/>
            </w:pPr>
            <w:r>
              <w:t xml:space="preserve">20G2Y-b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6-28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355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310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480 </w:t>
            </w:r>
          </w:p>
        </w:tc>
      </w:tr>
      <w:tr w:rsidR="00064E9E">
        <w:trPr>
          <w:trHeight w:val="288"/>
        </w:trPr>
        <w:tc>
          <w:tcPr>
            <w:tcW w:w="881"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73" w:firstLine="0"/>
              <w:jc w:val="left"/>
            </w:pPr>
            <w:r>
              <w:rPr>
                <w:b/>
              </w:rPr>
              <w:t xml:space="preserve">A-III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 w:firstLine="0"/>
              <w:jc w:val="center"/>
            </w:pPr>
            <w:r>
              <w:t xml:space="preserve">25G2S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6-40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395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350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530 </w:t>
            </w:r>
          </w:p>
        </w:tc>
      </w:tr>
      <w:tr w:rsidR="00064E9E">
        <w:trPr>
          <w:trHeight w:val="286"/>
        </w:trPr>
        <w:tc>
          <w:tcPr>
            <w:tcW w:w="881"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7" w:firstLine="0"/>
              <w:jc w:val="center"/>
            </w:pPr>
            <w:r>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8" w:firstLine="0"/>
              <w:jc w:val="center"/>
            </w:pPr>
            <w:r>
              <w:t xml:space="preserve">35G2Y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6-20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410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350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550 </w:t>
            </w:r>
          </w:p>
        </w:tc>
      </w:tr>
      <w:tr w:rsidR="00064E9E">
        <w:trPr>
          <w:trHeight w:val="286"/>
        </w:trPr>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 w:firstLine="0"/>
              <w:jc w:val="center"/>
            </w:pPr>
            <w:r>
              <w:t xml:space="preserve">34GS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6-32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410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350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550 </w:t>
            </w:r>
          </w:p>
        </w:tc>
      </w:tr>
      <w:tr w:rsidR="00064E9E">
        <w:trPr>
          <w:trHeight w:val="286"/>
        </w:trPr>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RB 400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6-40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400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350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440 </w:t>
            </w:r>
          </w:p>
        </w:tc>
      </w:tr>
      <w:tr w:rsidR="00064E9E">
        <w:trPr>
          <w:trHeight w:val="286"/>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44" w:firstLine="0"/>
              <w:jc w:val="left"/>
            </w:pPr>
            <w:r>
              <w:t xml:space="preserve">RB 400 W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6-40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400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350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440 </w:t>
            </w:r>
          </w:p>
        </w:tc>
      </w:tr>
      <w:tr w:rsidR="00064E9E">
        <w:trPr>
          <w:trHeight w:val="286"/>
        </w:trPr>
        <w:tc>
          <w:tcPr>
            <w:tcW w:w="881"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84" w:firstLine="0"/>
            </w:pPr>
            <w:r>
              <w:rPr>
                <w:b/>
              </w:rPr>
              <w:t xml:space="preserve">A-IIIN </w:t>
            </w: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8" w:firstLine="0"/>
            </w:pPr>
            <w:r>
              <w:t xml:space="preserve">20G2VY-b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6-28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490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420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590 </w:t>
            </w:r>
          </w:p>
        </w:tc>
      </w:tr>
      <w:tr w:rsidR="00064E9E">
        <w:trPr>
          <w:trHeight w:val="288"/>
        </w:trPr>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RB 500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6-40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500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420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550 </w:t>
            </w:r>
          </w:p>
        </w:tc>
      </w:tr>
      <w:tr w:rsidR="00064E9E">
        <w:trPr>
          <w:trHeight w:val="286"/>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44" w:firstLine="0"/>
              <w:jc w:val="left"/>
            </w:pPr>
            <w:r>
              <w:t xml:space="preserve">RB 500 W </w:t>
            </w:r>
          </w:p>
        </w:tc>
        <w:tc>
          <w:tcPr>
            <w:tcW w:w="12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6-40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500 </w:t>
            </w:r>
          </w:p>
        </w:tc>
        <w:tc>
          <w:tcPr>
            <w:tcW w:w="167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420 </w:t>
            </w:r>
          </w:p>
        </w:tc>
        <w:tc>
          <w:tcPr>
            <w:tcW w:w="203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jc w:val="center"/>
            </w:pPr>
            <w:r>
              <w:t xml:space="preserve">550 </w:t>
            </w:r>
          </w:p>
        </w:tc>
      </w:tr>
    </w:tbl>
    <w:p w:rsidR="00064E9E" w:rsidRDefault="00D57B25">
      <w:pPr>
        <w:spacing w:after="19" w:line="259" w:lineRule="auto"/>
        <w:ind w:left="10" w:firstLine="0"/>
        <w:jc w:val="left"/>
      </w:pPr>
      <w:r>
        <w:rPr>
          <w:b/>
        </w:rPr>
        <w:t xml:space="preserve"> </w:t>
      </w:r>
    </w:p>
    <w:p w:rsidR="00064E9E" w:rsidRDefault="00D57B25">
      <w:pPr>
        <w:ind w:left="33" w:right="11"/>
      </w:pPr>
      <w:r>
        <w:t xml:space="preserve">Stal dostarczona na budowę musi posiadać atest producenta zawierający: </w:t>
      </w:r>
      <w:r>
        <w:rPr>
          <w:rFonts w:ascii="Arial" w:eastAsia="Arial" w:hAnsi="Arial" w:cs="Arial"/>
        </w:rPr>
        <w:t xml:space="preserve"> </w:t>
      </w:r>
      <w:r>
        <w:t xml:space="preserve">nazwę wytwórcy </w:t>
      </w:r>
      <w:r>
        <w:rPr>
          <w:rFonts w:ascii="Arial" w:eastAsia="Arial" w:hAnsi="Arial" w:cs="Arial"/>
        </w:rPr>
        <w:t xml:space="preserve"> </w:t>
      </w:r>
      <w:r w:rsidR="00200742">
        <w:t xml:space="preserve">oznaczenie wyrobu wg PN-H-93215 </w:t>
      </w:r>
      <w:r>
        <w:t xml:space="preserve">numer wytopu lub numer partii </w:t>
      </w:r>
      <w:r>
        <w:rPr>
          <w:rFonts w:ascii="Arial" w:eastAsia="Arial" w:hAnsi="Arial" w:cs="Arial"/>
        </w:rPr>
        <w:t xml:space="preserve"> </w:t>
      </w:r>
      <w:r>
        <w:t xml:space="preserve">wszystkie wyniki przeprowadzonych badań oraz skład chemiczny wg analizy wytopowej </w:t>
      </w:r>
      <w:r>
        <w:rPr>
          <w:rFonts w:ascii="Arial" w:eastAsia="Arial" w:hAnsi="Arial" w:cs="Arial"/>
        </w:rPr>
        <w:t xml:space="preserve"> </w:t>
      </w:r>
      <w:r>
        <w:t xml:space="preserve">masę partii </w:t>
      </w:r>
      <w:r>
        <w:rPr>
          <w:rFonts w:ascii="Arial" w:eastAsia="Arial" w:hAnsi="Arial" w:cs="Arial"/>
        </w:rPr>
        <w:t xml:space="preserve"> </w:t>
      </w:r>
      <w:r>
        <w:t>rodzaj obróbki cieplnej (w przypadku dostawy prętów obrobionych cieplnie) Pręty zbrojenia przed ich użyciem do zbrojenia konstrukcji należy oczyścić z zendry, luźnych płatków rdzy, kurzu i błota. Niedopuszczalne jest stosowanie prętów zanieczyszczonych tłuszczami i farbami. Pręty powinny być proste. Dopuszczalna wielkość miejscowego wykrzywienia nie powinna przekraczać 4 mm.</w:t>
      </w:r>
      <w:r>
        <w:rPr>
          <w:sz w:val="22"/>
        </w:rPr>
        <w:t xml:space="preserve"> </w:t>
      </w:r>
    </w:p>
    <w:p w:rsidR="00064E9E" w:rsidRDefault="00D57B25">
      <w:pPr>
        <w:spacing w:after="0" w:line="259" w:lineRule="auto"/>
        <w:ind w:left="10" w:firstLine="0"/>
        <w:jc w:val="left"/>
      </w:pPr>
      <w:r>
        <w:rPr>
          <w:sz w:val="22"/>
        </w:rPr>
        <w:t xml:space="preserve"> </w:t>
      </w:r>
    </w:p>
    <w:p w:rsidR="00064E9E" w:rsidRDefault="00D57B25">
      <w:pPr>
        <w:spacing w:after="10" w:line="249" w:lineRule="auto"/>
        <w:ind w:left="24"/>
      </w:pPr>
      <w:r>
        <w:rPr>
          <w:b/>
        </w:rPr>
        <w:t xml:space="preserve">2.3. Pozostałe materiały </w:t>
      </w:r>
    </w:p>
    <w:p w:rsidR="00064E9E" w:rsidRDefault="00D57B25">
      <w:pPr>
        <w:spacing w:after="20" w:line="259" w:lineRule="auto"/>
        <w:ind w:left="10" w:firstLine="0"/>
        <w:jc w:val="left"/>
      </w:pPr>
      <w:r>
        <w:rPr>
          <w:b/>
        </w:rPr>
        <w:t xml:space="preserve"> </w:t>
      </w:r>
    </w:p>
    <w:p w:rsidR="00064E9E" w:rsidRDefault="00D57B25">
      <w:pPr>
        <w:ind w:left="33" w:right="11"/>
      </w:pPr>
      <w:r>
        <w:t>Zgodnie z Dokumentacją techniczną, Zestawieniem materiałów zawartym w Przedmiarze Robót.</w:t>
      </w:r>
      <w:r>
        <w:rPr>
          <w:sz w:val="22"/>
        </w:rPr>
        <w:t xml:space="preserve"> </w:t>
      </w:r>
    </w:p>
    <w:p w:rsidR="00064E9E" w:rsidRDefault="00D57B25">
      <w:pPr>
        <w:spacing w:after="0" w:line="259" w:lineRule="auto"/>
        <w:ind w:left="10" w:firstLine="0"/>
        <w:jc w:val="left"/>
      </w:pPr>
      <w:r>
        <w:lastRenderedPageBreak/>
        <w:t xml:space="preserve"> </w:t>
      </w:r>
    </w:p>
    <w:p w:rsidR="00064E9E" w:rsidRDefault="00D57B25">
      <w:pPr>
        <w:spacing w:after="70" w:line="259" w:lineRule="auto"/>
        <w:ind w:left="10" w:firstLine="0"/>
        <w:jc w:val="left"/>
      </w:pPr>
      <w:r>
        <w:t xml:space="preserve"> </w:t>
      </w:r>
    </w:p>
    <w:p w:rsidR="00064E9E" w:rsidRDefault="00D57B25">
      <w:pPr>
        <w:pStyle w:val="Nagwek1"/>
        <w:ind w:left="295" w:hanging="281"/>
      </w:pPr>
      <w:r>
        <w:t xml:space="preserve">SPRZĘT </w:t>
      </w:r>
    </w:p>
    <w:p w:rsidR="00064E9E" w:rsidRDefault="00D57B25">
      <w:pPr>
        <w:spacing w:after="23" w:line="259" w:lineRule="auto"/>
        <w:ind w:left="10" w:firstLine="0"/>
        <w:jc w:val="left"/>
      </w:pPr>
      <w:r>
        <w:rPr>
          <w:b/>
        </w:rPr>
        <w:t xml:space="preserve"> </w:t>
      </w:r>
    </w:p>
    <w:p w:rsidR="00064E9E" w:rsidRDefault="00D57B25">
      <w:pPr>
        <w:spacing w:after="10" w:line="249" w:lineRule="auto"/>
        <w:ind w:left="24"/>
      </w:pPr>
      <w:r>
        <w:rPr>
          <w:b/>
        </w:rPr>
        <w:t xml:space="preserve">3.1. Ogólne wymagania dotyczące sprzętu </w:t>
      </w:r>
    </w:p>
    <w:p w:rsidR="00064E9E" w:rsidRDefault="00D57B25">
      <w:pPr>
        <w:spacing w:after="24" w:line="259" w:lineRule="auto"/>
        <w:ind w:left="10" w:firstLine="0"/>
        <w:jc w:val="left"/>
      </w:pPr>
      <w:r>
        <w:t xml:space="preserve"> </w:t>
      </w:r>
    </w:p>
    <w:p w:rsidR="00064E9E" w:rsidRDefault="00D57B25">
      <w:pPr>
        <w:ind w:left="33" w:right="11"/>
      </w:pPr>
      <w:r>
        <w:t xml:space="preserve">Zgodnie ze Specyfikacją Techniczną nr 1.0.0. „Wymagania ogólne” pkt 3.1. </w:t>
      </w:r>
    </w:p>
    <w:p w:rsidR="00064E9E" w:rsidRDefault="00D57B25">
      <w:pPr>
        <w:spacing w:after="10" w:line="249" w:lineRule="auto"/>
        <w:ind w:left="24"/>
      </w:pPr>
      <w:r>
        <w:rPr>
          <w:b/>
        </w:rPr>
        <w:t xml:space="preserve">3.2. Sprzęt, który może być użyty do wykonywania robót (podstawowy) </w:t>
      </w:r>
    </w:p>
    <w:p w:rsidR="00064E9E" w:rsidRDefault="00D57B25">
      <w:pPr>
        <w:spacing w:after="23" w:line="259" w:lineRule="auto"/>
        <w:ind w:left="10" w:firstLine="0"/>
        <w:jc w:val="left"/>
      </w:pPr>
      <w:r>
        <w:t xml:space="preserve"> </w:t>
      </w:r>
    </w:p>
    <w:p w:rsidR="00200742" w:rsidRDefault="00200742" w:rsidP="00200742">
      <w:pPr>
        <w:pStyle w:val="Akapitzlist"/>
        <w:numPr>
          <w:ilvl w:val="0"/>
          <w:numId w:val="15"/>
        </w:numPr>
        <w:spacing w:line="268" w:lineRule="auto"/>
        <w:ind w:left="641" w:right="6312" w:hanging="357"/>
        <w:jc w:val="left"/>
      </w:pPr>
      <w:r>
        <w:t>środek transportowy</w:t>
      </w:r>
    </w:p>
    <w:p w:rsidR="00200742" w:rsidRDefault="00200742" w:rsidP="00200742">
      <w:pPr>
        <w:pStyle w:val="Akapitzlist"/>
        <w:numPr>
          <w:ilvl w:val="0"/>
          <w:numId w:val="15"/>
        </w:numPr>
        <w:spacing w:line="268" w:lineRule="auto"/>
        <w:ind w:left="641" w:right="6312" w:hanging="357"/>
        <w:jc w:val="left"/>
      </w:pPr>
      <w:r>
        <w:t>samochód dostawczy</w:t>
      </w:r>
    </w:p>
    <w:p w:rsidR="00064E9E" w:rsidRDefault="00D57B25" w:rsidP="00200742">
      <w:pPr>
        <w:pStyle w:val="Akapitzlist"/>
        <w:numPr>
          <w:ilvl w:val="0"/>
          <w:numId w:val="15"/>
        </w:numPr>
        <w:spacing w:line="268" w:lineRule="auto"/>
        <w:ind w:left="641" w:right="6312" w:hanging="357"/>
        <w:jc w:val="left"/>
      </w:pPr>
      <w:r>
        <w:t xml:space="preserve">wyciąg </w:t>
      </w:r>
      <w:r w:rsidRPr="00200742">
        <w:rPr>
          <w:rFonts w:ascii="Arial" w:eastAsia="Arial" w:hAnsi="Arial" w:cs="Arial"/>
        </w:rPr>
        <w:t xml:space="preserve"> </w:t>
      </w:r>
      <w:r w:rsidR="00200742">
        <w:t xml:space="preserve">żuraw </w:t>
      </w:r>
      <w:r>
        <w:t xml:space="preserve">okienny </w:t>
      </w:r>
    </w:p>
    <w:p w:rsidR="00200742" w:rsidRDefault="00D57B25" w:rsidP="00200742">
      <w:pPr>
        <w:pStyle w:val="Akapitzlist"/>
        <w:numPr>
          <w:ilvl w:val="0"/>
          <w:numId w:val="15"/>
        </w:numPr>
        <w:spacing w:line="268" w:lineRule="auto"/>
        <w:ind w:left="641" w:right="4684" w:hanging="357"/>
        <w:jc w:val="left"/>
      </w:pPr>
      <w:r>
        <w:t xml:space="preserve">betoniarka </w:t>
      </w:r>
      <w:proofErr w:type="spellStart"/>
      <w:r>
        <w:t>wolnospadowa</w:t>
      </w:r>
      <w:proofErr w:type="spellEnd"/>
      <w:r>
        <w:t xml:space="preserve"> elektr</w:t>
      </w:r>
      <w:r w:rsidR="00200742">
        <w:t>yczna</w:t>
      </w:r>
    </w:p>
    <w:p w:rsidR="00200742" w:rsidRDefault="00D57B25" w:rsidP="00200742">
      <w:pPr>
        <w:pStyle w:val="Akapitzlist"/>
        <w:numPr>
          <w:ilvl w:val="0"/>
          <w:numId w:val="15"/>
        </w:numPr>
        <w:spacing w:line="268" w:lineRule="auto"/>
        <w:ind w:left="641" w:right="4684" w:hanging="357"/>
        <w:jc w:val="left"/>
      </w:pPr>
      <w:r>
        <w:t xml:space="preserve">giętarka do prętów </w:t>
      </w:r>
      <w:r w:rsidRPr="00200742">
        <w:rPr>
          <w:rFonts w:ascii="Arial" w:eastAsia="Arial" w:hAnsi="Arial" w:cs="Arial"/>
        </w:rPr>
        <w:t xml:space="preserve"> </w:t>
      </w:r>
      <w:proofErr w:type="spellStart"/>
      <w:r>
        <w:t>prościarka</w:t>
      </w:r>
      <w:proofErr w:type="spellEnd"/>
      <w:r>
        <w:t xml:space="preserve"> do prętów </w:t>
      </w:r>
    </w:p>
    <w:p w:rsidR="00064E9E" w:rsidRDefault="00D57B25" w:rsidP="00200742">
      <w:pPr>
        <w:pStyle w:val="Akapitzlist"/>
        <w:numPr>
          <w:ilvl w:val="0"/>
          <w:numId w:val="15"/>
        </w:numPr>
        <w:spacing w:line="268" w:lineRule="auto"/>
        <w:ind w:left="641" w:right="4684" w:hanging="357"/>
        <w:jc w:val="left"/>
      </w:pPr>
      <w:r>
        <w:t xml:space="preserve">nożyce do prętów </w:t>
      </w:r>
    </w:p>
    <w:p w:rsidR="00064E9E" w:rsidRDefault="00D57B25" w:rsidP="00200742">
      <w:pPr>
        <w:pStyle w:val="Akapitzlist"/>
        <w:numPr>
          <w:ilvl w:val="0"/>
          <w:numId w:val="15"/>
        </w:numPr>
        <w:ind w:left="641" w:right="11" w:hanging="357"/>
      </w:pPr>
      <w:r>
        <w:t xml:space="preserve">spawarka elektryczna wirująca 300 A </w:t>
      </w:r>
    </w:p>
    <w:p w:rsidR="00064E9E" w:rsidRDefault="00D57B25">
      <w:pPr>
        <w:spacing w:after="23" w:line="259" w:lineRule="auto"/>
        <w:ind w:left="10" w:firstLine="0"/>
        <w:jc w:val="left"/>
      </w:pPr>
      <w:r>
        <w:rPr>
          <w:b/>
        </w:rPr>
        <w:t xml:space="preserve"> </w:t>
      </w:r>
    </w:p>
    <w:p w:rsidR="00064E9E" w:rsidRDefault="00D57B25">
      <w:pPr>
        <w:spacing w:after="10" w:line="249" w:lineRule="auto"/>
        <w:ind w:left="24"/>
      </w:pPr>
      <w:r>
        <w:rPr>
          <w:b/>
        </w:rPr>
        <w:t xml:space="preserve">3.3. Pozostały sprzęt i sprzęt zamienny </w:t>
      </w:r>
    </w:p>
    <w:p w:rsidR="00064E9E" w:rsidRDefault="00D57B25">
      <w:pPr>
        <w:spacing w:after="24" w:line="259" w:lineRule="auto"/>
        <w:ind w:left="10" w:firstLine="0"/>
        <w:jc w:val="left"/>
      </w:pPr>
      <w:r>
        <w:t xml:space="preserve"> </w:t>
      </w:r>
    </w:p>
    <w:p w:rsidR="00064E9E" w:rsidRDefault="00D57B25" w:rsidP="00200742">
      <w:pPr>
        <w:ind w:left="33" w:right="11"/>
      </w:pPr>
      <w:r>
        <w:t xml:space="preserve">Zgodnie ze Specyfikacją Techniczną nr 1.0.0. „Wymagania ogólne” pkt 3.3. </w:t>
      </w:r>
    </w:p>
    <w:p w:rsidR="00064E9E" w:rsidRDefault="00D57B25">
      <w:pPr>
        <w:spacing w:after="19" w:line="259" w:lineRule="auto"/>
        <w:ind w:left="10" w:firstLine="0"/>
        <w:jc w:val="left"/>
      </w:pPr>
      <w:r>
        <w:t xml:space="preserve"> </w:t>
      </w:r>
    </w:p>
    <w:p w:rsidR="00064E9E" w:rsidRDefault="00D57B25">
      <w:pPr>
        <w:pStyle w:val="Nagwek1"/>
        <w:ind w:left="295" w:hanging="281"/>
      </w:pPr>
      <w:r>
        <w:t xml:space="preserve">TRANSPORT </w:t>
      </w:r>
    </w:p>
    <w:p w:rsidR="00064E9E" w:rsidRDefault="00D57B25">
      <w:pPr>
        <w:spacing w:after="24" w:line="259" w:lineRule="auto"/>
        <w:ind w:left="10" w:firstLine="0"/>
        <w:jc w:val="left"/>
      </w:pPr>
      <w:r>
        <w:rPr>
          <w:b/>
        </w:rPr>
        <w:t xml:space="preserve"> </w:t>
      </w:r>
    </w:p>
    <w:p w:rsidR="00064E9E" w:rsidRDefault="00D57B25">
      <w:pPr>
        <w:spacing w:after="10" w:line="249" w:lineRule="auto"/>
        <w:ind w:left="24"/>
      </w:pPr>
      <w:r>
        <w:rPr>
          <w:b/>
        </w:rPr>
        <w:t xml:space="preserve">4.1. Ogólne wymagania dotyczące transportu </w:t>
      </w:r>
    </w:p>
    <w:p w:rsidR="00064E9E" w:rsidRDefault="00D57B25">
      <w:pPr>
        <w:spacing w:after="24" w:line="259" w:lineRule="auto"/>
        <w:ind w:left="10" w:firstLine="0"/>
        <w:jc w:val="left"/>
      </w:pPr>
      <w:r>
        <w:t xml:space="preserve"> </w:t>
      </w:r>
    </w:p>
    <w:p w:rsidR="00064E9E" w:rsidRDefault="00D57B25">
      <w:pPr>
        <w:ind w:left="33" w:right="11"/>
      </w:pPr>
      <w:r>
        <w:t xml:space="preserve">Zgodnie ze Specyfikacją Techniczną nr 1.0.0. „Wymagania ogólne” pkt 4.1. </w:t>
      </w:r>
    </w:p>
    <w:p w:rsidR="00064E9E" w:rsidRDefault="00D57B25">
      <w:pPr>
        <w:spacing w:after="0" w:line="259" w:lineRule="auto"/>
        <w:ind w:left="10" w:firstLine="0"/>
        <w:jc w:val="left"/>
      </w:pPr>
      <w:r>
        <w:rPr>
          <w:b/>
        </w:rPr>
        <w:t xml:space="preserve"> </w:t>
      </w:r>
    </w:p>
    <w:p w:rsidR="00064E9E" w:rsidRDefault="00D57B25">
      <w:pPr>
        <w:spacing w:after="10" w:line="249" w:lineRule="auto"/>
        <w:ind w:left="24"/>
      </w:pPr>
      <w:r>
        <w:rPr>
          <w:b/>
        </w:rPr>
        <w:t xml:space="preserve">4.2. Deskowania </w:t>
      </w:r>
    </w:p>
    <w:p w:rsidR="00064E9E" w:rsidRDefault="00D57B25">
      <w:pPr>
        <w:spacing w:after="23" w:line="259" w:lineRule="auto"/>
        <w:ind w:left="10" w:firstLine="0"/>
        <w:jc w:val="left"/>
      </w:pPr>
      <w:r>
        <w:t xml:space="preserve"> </w:t>
      </w:r>
    </w:p>
    <w:p w:rsidR="00064E9E" w:rsidRDefault="00D57B25">
      <w:pPr>
        <w:ind w:left="33" w:right="11"/>
      </w:pPr>
      <w:r>
        <w:t xml:space="preserve">Zastosowane materiały mogą być przewożone środkami transportu przydatnymi dla danego asortymentu pod względem możliwości ułożenia po uzyskaniu </w:t>
      </w:r>
      <w:r w:rsidR="00200742">
        <w:t xml:space="preserve">akceptacji Kierownika Projektu. </w:t>
      </w:r>
      <w:r>
        <w:t xml:space="preserve">Transport elementów przeznaczonych do deskowania, sposób załadowania i umocowania na środki transportu powinien zapewniać ich stateczność i ochronę przed przesunięciem się ładunku podczas transportu. Elementy wiotkie powinny być odpowiednio zabezpieczone przed odkształceniem i zdeformowaniem. </w:t>
      </w:r>
    </w:p>
    <w:p w:rsidR="00064E9E" w:rsidRDefault="00D57B25">
      <w:pPr>
        <w:spacing w:after="0" w:line="259" w:lineRule="auto"/>
        <w:ind w:left="10" w:firstLine="0"/>
        <w:jc w:val="left"/>
      </w:pPr>
      <w:r>
        <w:rPr>
          <w:b/>
        </w:rPr>
        <w:t xml:space="preserve"> </w:t>
      </w:r>
    </w:p>
    <w:p w:rsidR="00064E9E" w:rsidRDefault="00D57B25">
      <w:pPr>
        <w:spacing w:after="10" w:line="249" w:lineRule="auto"/>
        <w:ind w:left="24"/>
      </w:pPr>
      <w:r>
        <w:rPr>
          <w:b/>
        </w:rPr>
        <w:t xml:space="preserve">4.3. Transport mieszanki betonowej </w:t>
      </w:r>
    </w:p>
    <w:p w:rsidR="00064E9E" w:rsidRDefault="00D57B25">
      <w:pPr>
        <w:spacing w:after="24" w:line="259" w:lineRule="auto"/>
        <w:ind w:left="10" w:firstLine="0"/>
        <w:jc w:val="left"/>
      </w:pPr>
      <w:r>
        <w:t xml:space="preserve"> </w:t>
      </w:r>
    </w:p>
    <w:p w:rsidR="00064E9E" w:rsidRDefault="00D57B25">
      <w:pPr>
        <w:ind w:left="33" w:right="11"/>
      </w:pPr>
      <w:r>
        <w:t>Transport mieszanki powinien odbywać się zgodnie z normą PN-B-06251. Transport mieszanki betonowej w pojemnikach samochodowych (gruszkach) mieszających ją w czasie jazdy powinien być tak zorganizowany, aby wyładunek mieszanki następował bezpośrednio nad miejscem jej ułożenia. Na miejsce ułożenia transport za pomocą pomp.</w:t>
      </w:r>
      <w:r w:rsidR="00200742">
        <w:t xml:space="preserve"> </w:t>
      </w:r>
      <w:r>
        <w:t xml:space="preserve">Transport mieszanki </w:t>
      </w:r>
      <w:r>
        <w:lastRenderedPageBreak/>
        <w:t>nie może spowodować:</w:t>
      </w:r>
      <w:r w:rsidR="00200742">
        <w:t xml:space="preserve"> </w:t>
      </w:r>
      <w:r>
        <w:t xml:space="preserve">segregacji składu mieszanki, </w:t>
      </w:r>
      <w:r>
        <w:rPr>
          <w:rFonts w:ascii="Arial" w:eastAsia="Arial" w:hAnsi="Arial" w:cs="Arial"/>
        </w:rPr>
        <w:t xml:space="preserve"> </w:t>
      </w:r>
      <w:r>
        <w:t xml:space="preserve">zmian składu mieszanki, </w:t>
      </w:r>
      <w:r>
        <w:rPr>
          <w:rFonts w:ascii="Arial" w:eastAsia="Arial" w:hAnsi="Arial" w:cs="Arial"/>
        </w:rPr>
        <w:t xml:space="preserve"> </w:t>
      </w:r>
      <w:r>
        <w:t xml:space="preserve">zanieczyszczenia mieszanki, </w:t>
      </w:r>
      <w:r>
        <w:rPr>
          <w:rFonts w:ascii="Arial" w:eastAsia="Arial" w:hAnsi="Arial" w:cs="Arial"/>
        </w:rPr>
        <w:t xml:space="preserve"> </w:t>
      </w:r>
      <w:r>
        <w:t>zmiany temperatury nie więcej niż 5°C. Czas trwania transportu powinien spełniać wymogi zachowania dopuszczalnej zmiany konsystencji mieszanki uzyskanej przy jej wytworzeniu. Mieszanka musi b</w:t>
      </w:r>
      <w:r w:rsidR="00200742">
        <w:t>yć wbudowana nie później niż:</w:t>
      </w:r>
      <w:r>
        <w:rPr>
          <w:rFonts w:ascii="Arial" w:eastAsia="Arial" w:hAnsi="Arial" w:cs="Arial"/>
        </w:rPr>
        <w:t xml:space="preserve"> </w:t>
      </w:r>
      <w:r>
        <w:t xml:space="preserve">przy temperaturze otoczenia + 15°C - 90 min. </w:t>
      </w:r>
      <w:r>
        <w:rPr>
          <w:rFonts w:ascii="Arial" w:eastAsia="Arial" w:hAnsi="Arial" w:cs="Arial"/>
        </w:rPr>
        <w:t xml:space="preserve"> </w:t>
      </w:r>
      <w:r w:rsidR="00200742">
        <w:t>P</w:t>
      </w:r>
      <w:r>
        <w:t xml:space="preserve">rzy temperaturze otoczenia + 20°C - 70 min. </w:t>
      </w:r>
      <w:r>
        <w:rPr>
          <w:rFonts w:ascii="Arial" w:eastAsia="Arial" w:hAnsi="Arial" w:cs="Arial"/>
        </w:rPr>
        <w:t xml:space="preserve"> </w:t>
      </w:r>
      <w:r w:rsidR="00200742">
        <w:t>P</w:t>
      </w:r>
      <w:r>
        <w:t>rzy temperaturze otoczenia + 30°C - 30 min. W czasie transportu mieszanki betonowej p</w:t>
      </w:r>
      <w:r w:rsidR="00200742">
        <w:t>owinny być zachowane wymagania:</w:t>
      </w:r>
      <w:r>
        <w:rPr>
          <w:rFonts w:ascii="Arial" w:eastAsia="Arial" w:hAnsi="Arial" w:cs="Arial"/>
        </w:rPr>
        <w:t xml:space="preserve"> </w:t>
      </w:r>
      <w:r>
        <w:t xml:space="preserve">mieszanka powinna być dostarczona na miejsce ułożenia bez przeładunku, </w:t>
      </w:r>
      <w:r>
        <w:rPr>
          <w:rFonts w:ascii="Arial" w:eastAsia="Arial" w:hAnsi="Arial" w:cs="Arial"/>
        </w:rPr>
        <w:t xml:space="preserve"> </w:t>
      </w:r>
      <w:r>
        <w:t>pojemniki użyte do przewożenia mieszanki powinny zapewniać możliwość stopniowego ich opróżnienia oraz być łatwe</w:t>
      </w:r>
      <w:r w:rsidR="00200742">
        <w:t xml:space="preserve"> do czyszczenia i przepłukania,</w:t>
      </w:r>
      <w:r>
        <w:rPr>
          <w:rFonts w:ascii="Arial" w:eastAsia="Arial" w:hAnsi="Arial" w:cs="Arial"/>
        </w:rPr>
        <w:t xml:space="preserve"> </w:t>
      </w:r>
      <w:r>
        <w:t>przewożenie mieszanki w pudłach samochodów ciężaro</w:t>
      </w:r>
      <w:r w:rsidR="00200742">
        <w:t>wych jest niedopuszczalne.</w:t>
      </w:r>
      <w:r>
        <w:rPr>
          <w:rFonts w:ascii="Arial" w:eastAsia="Arial" w:hAnsi="Arial" w:cs="Arial"/>
        </w:rPr>
        <w:t xml:space="preserve"> </w:t>
      </w:r>
      <w:r>
        <w:t>Środki transportu mieszanki be</w:t>
      </w:r>
      <w:r w:rsidR="00200742">
        <w:t>tonowej nie powinny powodować:</w:t>
      </w:r>
      <w:r>
        <w:rPr>
          <w:rFonts w:ascii="Arial" w:eastAsia="Arial" w:hAnsi="Arial" w:cs="Arial"/>
        </w:rPr>
        <w:t xml:space="preserve"> </w:t>
      </w:r>
      <w:r>
        <w:t>naruszenia jednorodności mie</w:t>
      </w:r>
      <w:r w:rsidR="00200742">
        <w:t>szania (segregacja składników),</w:t>
      </w:r>
      <w:r>
        <w:rPr>
          <w:rFonts w:ascii="Arial" w:eastAsia="Arial" w:hAnsi="Arial" w:cs="Arial"/>
        </w:rPr>
        <w:t xml:space="preserve"> </w:t>
      </w:r>
      <w:r>
        <w:t>zmian w składzie mieszanki w stosunku do stanu początkowego wskutek dostawania się do niej opadów atmosferycznych, ubytku zaczynu cementowego lub zaprawy, ubytku wody na skutek wysychania pod wpływem wiatru</w:t>
      </w:r>
      <w:r w:rsidR="00200742">
        <w:t xml:space="preserve"> lub promieni słonecznych itp.,</w:t>
      </w:r>
      <w:r>
        <w:rPr>
          <w:rFonts w:ascii="Arial" w:eastAsia="Arial" w:hAnsi="Arial" w:cs="Arial"/>
        </w:rPr>
        <w:t xml:space="preserve"> </w:t>
      </w:r>
      <w:r w:rsidR="00200742">
        <w:t>zanieczyszczenia,</w:t>
      </w:r>
      <w:r>
        <w:rPr>
          <w:rFonts w:ascii="Arial" w:eastAsia="Arial" w:hAnsi="Arial" w:cs="Arial"/>
        </w:rPr>
        <w:t xml:space="preserve"> </w:t>
      </w:r>
      <w:r w:rsidR="00200742">
        <w:t xml:space="preserve">zmiany temperatury </w:t>
      </w:r>
      <w:r w:rsidR="00200742">
        <w:tab/>
        <w:t xml:space="preserve">przekraczającej granice określone </w:t>
      </w:r>
      <w:r>
        <w:t xml:space="preserve">wymaganiami technologicznymi: </w:t>
      </w:r>
      <w:r w:rsidR="00200742">
        <w:t>D</w:t>
      </w:r>
      <w:r>
        <w:t xml:space="preserve">opuszczalne odchylenie w konsystencji mieszanki betonowej badanej po transporcie w chwili jej ułożenia, w stosunku do założonej recepturą, może wynosić </w:t>
      </w:r>
      <w:r>
        <w:rPr>
          <w:rFonts w:ascii="Segoe UI Symbol" w:eastAsia="Segoe UI Symbol" w:hAnsi="Segoe UI Symbol" w:cs="Segoe UI Symbol"/>
        </w:rPr>
        <w:t>±</w:t>
      </w:r>
      <w:r>
        <w:t>1 cm przy stosowaniu stożka opadowego. W czasie transportu mieszanki betonowej powinny być zachowane wymagani</w:t>
      </w:r>
      <w:r w:rsidR="00200742">
        <w:t>a:</w:t>
      </w:r>
      <w:r>
        <w:rPr>
          <w:rFonts w:ascii="Arial" w:eastAsia="Arial" w:hAnsi="Arial" w:cs="Arial"/>
        </w:rPr>
        <w:t xml:space="preserve"> </w:t>
      </w:r>
      <w:r>
        <w:t>mieszanka powinna być dostarczona na miejsce ułożenia w zasadzie bez przeładunku; w razie konieczności przeładunku liczba przeładowań pow</w:t>
      </w:r>
      <w:r w:rsidR="00200742">
        <w:t xml:space="preserve">inna być możliwie najmniejsza, </w:t>
      </w:r>
      <w:r>
        <w:t>pojemniki użyte do przewożenia mieszanki powinny zapewniać możliwość stopniowego ich opróżnienia oraz być łatwe do oczyszczenia i przepłukania,</w:t>
      </w:r>
      <w:r>
        <w:rPr>
          <w:rFonts w:ascii="Arial" w:eastAsia="Arial" w:hAnsi="Arial" w:cs="Arial"/>
        </w:rPr>
        <w:t xml:space="preserve"> </w:t>
      </w:r>
      <w:r>
        <w:t>przewożenie mieszanki w pudłach samochodów cię żarowych jest niedopuszczalne. Przy transporcie mieszanki betonowej w zależności od rodzajów środków transportowych zaleca się przyjmować nast</w:t>
      </w:r>
      <w:r w:rsidR="00200742">
        <w:t>ępujące odległości:</w:t>
      </w:r>
      <w:r>
        <w:rPr>
          <w:rFonts w:ascii="Arial" w:eastAsia="Arial" w:hAnsi="Arial" w:cs="Arial"/>
        </w:rPr>
        <w:t xml:space="preserve"> </w:t>
      </w:r>
      <w:r>
        <w:t>do 15 km - w przypadku transportu mieszanki betonowej o temperaturze normalnej i konsystencji od wilgotnej do półciekłej, pod warunkiem że transport odbywa się po drogach i</w:t>
      </w:r>
      <w:r w:rsidR="00200742">
        <w:t xml:space="preserve"> dobrze utrzymanej nawierzchni,</w:t>
      </w:r>
      <w:r>
        <w:rPr>
          <w:rFonts w:ascii="Arial" w:eastAsia="Arial" w:hAnsi="Arial" w:cs="Arial"/>
        </w:rPr>
        <w:t xml:space="preserve"> </w:t>
      </w:r>
      <w:r>
        <w:t>do 12 km - w przypadku transportu mieszanki beto</w:t>
      </w:r>
      <w:r w:rsidR="00200742">
        <w:t xml:space="preserve">nowej w specjalnych wywrotkach, </w:t>
      </w:r>
      <w:r>
        <w:t xml:space="preserve">do 5-8 km. - w przypadku transportu mieszanki betonowej o konsystencji wilgotnej i </w:t>
      </w:r>
      <w:proofErr w:type="spellStart"/>
      <w:r>
        <w:t>gęstoplastycznej</w:t>
      </w:r>
      <w:proofErr w:type="spellEnd"/>
      <w:r>
        <w:t xml:space="preserve"> urządzeniami przystosowanymi do</w:t>
      </w:r>
      <w:r w:rsidR="00200742">
        <w:t xml:space="preserve"> mieszania w czasie transportu,</w:t>
      </w:r>
      <w:r>
        <w:rPr>
          <w:rFonts w:ascii="Arial" w:eastAsia="Arial" w:hAnsi="Arial" w:cs="Arial"/>
        </w:rPr>
        <w:t xml:space="preserve"> </w:t>
      </w:r>
      <w:r>
        <w:t xml:space="preserve">do 4-5 km - w przypadku transportu mieszanki betonowej o konsystencji wilgotnej i </w:t>
      </w:r>
      <w:proofErr w:type="spellStart"/>
      <w:r>
        <w:t>gęstoplastycznej</w:t>
      </w:r>
      <w:proofErr w:type="spellEnd"/>
      <w:r>
        <w:t xml:space="preserve"> bez</w:t>
      </w:r>
      <w:r w:rsidR="00200742">
        <w:t xml:space="preserve"> mieszania w czasie transportu,</w:t>
      </w:r>
      <w:r>
        <w:rPr>
          <w:rFonts w:ascii="Arial" w:eastAsia="Arial" w:hAnsi="Arial" w:cs="Arial"/>
        </w:rPr>
        <w:t xml:space="preserve"> </w:t>
      </w:r>
      <w:r>
        <w:t>do 2-3 km - w przypadku transportu mieszanki betonowej o konsystencji półciekłej bez</w:t>
      </w:r>
      <w:r w:rsidR="00200742">
        <w:t xml:space="preserve"> mieszania w czasie transportu. </w:t>
      </w:r>
      <w:r>
        <w:t xml:space="preserve">Obowiązkiem Kierownika Projektu jest odrzucenie transportu betonu nie odpowiadającego opisanym wyżej wymaganiom. </w:t>
      </w:r>
    </w:p>
    <w:p w:rsidR="00064E9E" w:rsidRDefault="00D57B25" w:rsidP="00200742">
      <w:pPr>
        <w:spacing w:after="0" w:line="259" w:lineRule="auto"/>
        <w:ind w:left="10" w:firstLine="0"/>
        <w:jc w:val="left"/>
      </w:pPr>
      <w:r>
        <w:t xml:space="preserve"> </w:t>
      </w:r>
    </w:p>
    <w:p w:rsidR="00064E9E" w:rsidRDefault="00D57B25">
      <w:pPr>
        <w:pStyle w:val="Nagwek1"/>
        <w:ind w:left="295" w:hanging="281"/>
      </w:pPr>
      <w:r>
        <w:t xml:space="preserve">WYKONANIE ROBÓT </w:t>
      </w:r>
    </w:p>
    <w:p w:rsidR="00064E9E" w:rsidRDefault="00D57B25">
      <w:pPr>
        <w:spacing w:after="24" w:line="259" w:lineRule="auto"/>
        <w:ind w:left="10" w:firstLine="0"/>
        <w:jc w:val="left"/>
      </w:pPr>
      <w:r>
        <w:t xml:space="preserve"> </w:t>
      </w:r>
    </w:p>
    <w:p w:rsidR="00064E9E" w:rsidRDefault="00D57B25">
      <w:pPr>
        <w:ind w:left="33" w:right="11"/>
      </w:pPr>
      <w:r>
        <w:t xml:space="preserve">Roboty konstrukcyjne muszą być wykonane zgodnie z Projektem Budowlanym oraz ST. </w:t>
      </w:r>
    </w:p>
    <w:p w:rsidR="00064E9E" w:rsidRDefault="00D57B25">
      <w:pPr>
        <w:spacing w:after="0" w:line="259" w:lineRule="auto"/>
        <w:ind w:left="1908" w:firstLine="0"/>
        <w:jc w:val="left"/>
      </w:pPr>
      <w:r>
        <w:t xml:space="preserve"> </w:t>
      </w:r>
    </w:p>
    <w:p w:rsidR="00064E9E" w:rsidRDefault="00D57B25">
      <w:pPr>
        <w:spacing w:after="10" w:line="249" w:lineRule="auto"/>
        <w:ind w:left="24"/>
      </w:pPr>
      <w:r>
        <w:rPr>
          <w:b/>
        </w:rPr>
        <w:t xml:space="preserve">5.1. Wykonanie zbrojenia </w:t>
      </w:r>
    </w:p>
    <w:p w:rsidR="00064E9E" w:rsidRDefault="00D57B25">
      <w:pPr>
        <w:spacing w:after="24" w:line="259" w:lineRule="auto"/>
        <w:ind w:left="10" w:firstLine="0"/>
        <w:jc w:val="left"/>
      </w:pPr>
      <w:r>
        <w:t xml:space="preserve"> </w:t>
      </w:r>
    </w:p>
    <w:p w:rsidR="00064E9E" w:rsidRDefault="00D57B25" w:rsidP="00200742">
      <w:pPr>
        <w:ind w:left="33" w:right="11"/>
      </w:pPr>
      <w:r>
        <w:t>Zbrojenie musi być wykonane wg Projektu Budowlanego, wymagań ST i zgodnie z postanowieniem PN-B-06251 - zbrojenie powinno być wykonane w zb</w:t>
      </w:r>
      <w:r w:rsidR="00200742">
        <w:t xml:space="preserve">rojarni stałej lub poligonowej. </w:t>
      </w:r>
      <w:r>
        <w:t xml:space="preserve">Sposób wykonania szkieletu musi zapewnić niezmienność geometryczną </w:t>
      </w:r>
      <w:r>
        <w:lastRenderedPageBreak/>
        <w:t xml:space="preserve">szkieletu w czasie transportu na miejsce wbudowania. Do tego zaleca się łączenie węzłów na przecięciu prętów drutem </w:t>
      </w:r>
      <w:proofErr w:type="spellStart"/>
      <w:r>
        <w:t>wiązałkowym</w:t>
      </w:r>
      <w:proofErr w:type="spellEnd"/>
      <w:r>
        <w:t xml:space="preserve"> wyżarzonym o średnicy nie mniejszej niż 0,6 mm (wiązanie na podwójny krzyż) albo stosować spawanie. Zbrojenie musi zachować dokładne położenie w czasie betonowania. Należy stosować podkładki dystansowe prefabrykowane z zapraw cementowych albo z materiałów z tworzywa sztucznego. Niedopuszczalne jest stosowanie podkładek z prętów stalowych. Szkielet zbrojenia powinien być zgłoszony do odbioru. Sprawdzenia i zatwierdzenia dokonuje Inspektor nadzoru zapisem do dziennika budowy. </w:t>
      </w:r>
      <w:r w:rsidR="00200742">
        <w:t>Sprawdzeniu podlegają:</w:t>
      </w:r>
      <w:r>
        <w:rPr>
          <w:rFonts w:ascii="Arial" w:eastAsia="Arial" w:hAnsi="Arial" w:cs="Arial"/>
        </w:rPr>
        <w:t xml:space="preserve"> </w:t>
      </w:r>
      <w:r w:rsidR="00200742">
        <w:t>średnice użytych prętów,</w:t>
      </w:r>
      <w:r>
        <w:rPr>
          <w:rFonts w:ascii="Arial" w:eastAsia="Arial" w:hAnsi="Arial" w:cs="Arial"/>
        </w:rPr>
        <w:t xml:space="preserve"> </w:t>
      </w:r>
      <w:r>
        <w:t>rozstaw prętów – różnice rozstawu prętów</w:t>
      </w:r>
      <w:r w:rsidR="00200742">
        <w:t xml:space="preserve"> głównych w płytach nie powinny </w:t>
      </w:r>
      <w:r>
        <w:t xml:space="preserve">przekraczać 1cm, a w innych elementach 0,5 cm, </w:t>
      </w:r>
      <w:r>
        <w:rPr>
          <w:rFonts w:ascii="Arial" w:eastAsia="Arial" w:hAnsi="Arial" w:cs="Arial"/>
        </w:rPr>
        <w:t xml:space="preserve"> </w:t>
      </w:r>
      <w:r>
        <w:t xml:space="preserve">rozstaw strzemion nie powinien różnić się od projektowanego o więcej niż + 2 cm, </w:t>
      </w:r>
      <w:r>
        <w:rPr>
          <w:rFonts w:ascii="Arial" w:eastAsia="Arial" w:hAnsi="Arial" w:cs="Arial"/>
        </w:rPr>
        <w:t xml:space="preserve"> </w:t>
      </w:r>
      <w:r>
        <w:t>różnice długości prętów, położenie miejsc kończenia ich hakami, odcięcia nie mogą odbiegać od Projektu B</w:t>
      </w:r>
      <w:r w:rsidR="00200742">
        <w:t>udowlanego o więcej niż + 5 cm,</w:t>
      </w:r>
      <w:r>
        <w:rPr>
          <w:rFonts w:ascii="Arial" w:eastAsia="Arial" w:hAnsi="Arial" w:cs="Arial"/>
        </w:rPr>
        <w:t xml:space="preserve"> </w:t>
      </w:r>
      <w:r>
        <w:t>otuliny zewnętrzne utrzymane w granicach wymagań projektowych bez tolerancji ujemnych,</w:t>
      </w:r>
      <w:r>
        <w:rPr>
          <w:rFonts w:ascii="Arial" w:eastAsia="Arial" w:hAnsi="Arial" w:cs="Arial"/>
        </w:rPr>
        <w:t xml:space="preserve"> </w:t>
      </w:r>
      <w:r>
        <w:t>powiązanie zbrojenia w sposób stabilizujący jego położenie w cza</w:t>
      </w:r>
      <w:r w:rsidR="00200742">
        <w:t xml:space="preserve">sie betonowania i zagęszczania. </w:t>
      </w:r>
      <w:r>
        <w:t>Dokumentacja zbrojenia konstrukcji lub jej części musi z</w:t>
      </w:r>
      <w:r w:rsidR="00200742">
        <w:t>awierać następujące informacje:</w:t>
      </w:r>
      <w:r>
        <w:rPr>
          <w:rFonts w:ascii="Arial" w:eastAsia="Arial" w:hAnsi="Arial" w:cs="Arial"/>
        </w:rPr>
        <w:t xml:space="preserve"> </w:t>
      </w:r>
      <w:r>
        <w:t>rozmieszczenie zbrojenia podłużnego (otulin, ilość warstw, odległości) oraz uchwytów montażowych w elementach prefabrykowanych,</w:t>
      </w:r>
      <w:r>
        <w:rPr>
          <w:rFonts w:ascii="Arial" w:eastAsia="Arial" w:hAnsi="Arial" w:cs="Arial"/>
        </w:rPr>
        <w:t xml:space="preserve"> </w:t>
      </w:r>
      <w:r>
        <w:t>szczegółowe zasady przedłużania prętów pojedynczy</w:t>
      </w:r>
      <w:r w:rsidR="00200742">
        <w:t xml:space="preserve">ch, siatek i szkieletów (sposób </w:t>
      </w:r>
      <w:r>
        <w:t>i</w:t>
      </w:r>
      <w:r w:rsidR="00200742">
        <w:t xml:space="preserve"> </w:t>
      </w:r>
      <w:r>
        <w:t>lokalizacja miejsc przedłużania),</w:t>
      </w:r>
      <w:r w:rsidR="00200742">
        <w:t xml:space="preserve"> </w:t>
      </w:r>
      <w:r>
        <w:rPr>
          <w:rFonts w:ascii="Arial" w:eastAsia="Arial" w:hAnsi="Arial" w:cs="Arial"/>
        </w:rPr>
        <w:t xml:space="preserve"> </w:t>
      </w:r>
      <w:r>
        <w:t xml:space="preserve">zestawienie stali z podziałem na gatunki i średnice, </w:t>
      </w:r>
      <w:r>
        <w:rPr>
          <w:rFonts w:ascii="Arial" w:eastAsia="Arial" w:hAnsi="Arial" w:cs="Arial"/>
        </w:rPr>
        <w:t xml:space="preserve"> </w:t>
      </w:r>
      <w:r>
        <w:t>wykaz akcesoriów do</w:t>
      </w:r>
      <w:r w:rsidR="00200742">
        <w:t xml:space="preserve"> przedłużania zbrojenia, </w:t>
      </w:r>
      <w:r>
        <w:t xml:space="preserve">szczegółowy rysunek ukształtowania elementów zbrojenia i uchwytów montażowych (kąty zgięć, długości odcinków składowych i inne informacje niezbędne do nadania prawidłowego kształtu, długość całkowita, średnica i znak stali, numer pręta, ilość sztuk). </w:t>
      </w:r>
    </w:p>
    <w:p w:rsidR="00064E9E" w:rsidRDefault="00D57B25">
      <w:pPr>
        <w:spacing w:after="0" w:line="259" w:lineRule="auto"/>
        <w:ind w:left="10" w:firstLine="0"/>
        <w:jc w:val="left"/>
      </w:pPr>
      <w:r>
        <w:rPr>
          <w:b/>
        </w:rPr>
        <w:t xml:space="preserve"> </w:t>
      </w:r>
    </w:p>
    <w:p w:rsidR="00064E9E" w:rsidRDefault="00D57B25">
      <w:pPr>
        <w:spacing w:after="33" w:line="249" w:lineRule="auto"/>
        <w:ind w:left="24"/>
      </w:pPr>
      <w:r>
        <w:rPr>
          <w:b/>
        </w:rPr>
        <w:t xml:space="preserve">Zabezpieczenie stanowisk pracy zbrojarzy </w:t>
      </w:r>
    </w:p>
    <w:p w:rsidR="00064E9E" w:rsidRDefault="00D57B25">
      <w:pPr>
        <w:ind w:left="33" w:right="11"/>
      </w:pPr>
      <w:r>
        <w:t xml:space="preserve">Miejsca pracy zbrojarzy powinny być zlokalizowane w pomieszczeniach lub pod wiatami. Stanowiska pracy, usytuowane po obu stronach stołu, należy oddzielić umieszczoną nad stołem siatką o wysokości 1 m i oczkach nie większych niż 20 mm. Stoły warsztatowe do przygotowania zbrojenia muszą mieć stabilną konstrukcję i być przytwierdzone do podłoża. Miejsca pracy przy stołach zbrojarskich i na stanowiskach obsługi maszyn należy wyposażyć w pomosty drewniane lub wykonane z innych materiałów o właściwościach termoizolacyjnych. </w:t>
      </w:r>
    </w:p>
    <w:p w:rsidR="00064E9E" w:rsidRDefault="00D57B25">
      <w:pPr>
        <w:spacing w:after="23" w:line="259" w:lineRule="auto"/>
        <w:ind w:left="10" w:firstLine="0"/>
        <w:jc w:val="left"/>
      </w:pPr>
      <w:r>
        <w:rPr>
          <w:b/>
        </w:rPr>
        <w:t xml:space="preserve"> </w:t>
      </w:r>
    </w:p>
    <w:p w:rsidR="00064E9E" w:rsidRDefault="00D57B25">
      <w:pPr>
        <w:spacing w:after="33" w:line="249" w:lineRule="auto"/>
        <w:ind w:left="24"/>
      </w:pPr>
      <w:r>
        <w:rPr>
          <w:b/>
        </w:rPr>
        <w:t xml:space="preserve">Prostowanie prętów </w:t>
      </w:r>
    </w:p>
    <w:p w:rsidR="00064E9E" w:rsidRDefault="00D57B25">
      <w:pPr>
        <w:ind w:left="33" w:right="11"/>
      </w:pPr>
      <w:r>
        <w:t>Prostowaniu poddaje się stal składowaną w kręgach lub pręty wykrzywione np. podczas transportu. Stal prostuje się ręcznie lub mechanicznie. Metodę ręczną stosuje się w praktyce do prętów o średnicy nie większej niż 20 mm. Prostowanie ręczne polega na umieszczeniu pręta ciasno pomiędzy układem sworzni osadzonych na stalowej płytce odginaniu go kluczem zbrojarskim w kierunku przeciwnym do wygięcia. Ciasne osadzenie pręta pomiędzy sworzniami uzyskuje się poprzez nałożenie na nie nakładek. Płytkę ze sworzniami należy przym</w:t>
      </w:r>
      <w:r w:rsidR="00200742">
        <w:t xml:space="preserve">ocować do stołu zbrojarskiego. </w:t>
      </w:r>
      <w:r>
        <w:t>Prostowanie mechaniczne wykonuje się przez kilkukrotne przeciągnięcie pręta pomiędzy układem ciasno rozmieszczonych wałków (odpowiednio do średnicy)lub przez obrotowy bęben prostujący. Prostowanie odbywa się na zasa</w:t>
      </w:r>
      <w:r w:rsidR="00200742">
        <w:t xml:space="preserve">dzie wielokrotnego przeginania. </w:t>
      </w:r>
      <w:r>
        <w:t xml:space="preserve">Stanowiska pracy, miejsca zamocowania prętów oraz trasę z obu stron toru wyciągowego należy zabezpieczyć ogrodzeniem. Wprowadzenie końca pręta do urządzenia dozwolone jest tylko po jego zatrzymaniu. </w:t>
      </w:r>
      <w:proofErr w:type="spellStart"/>
      <w:r>
        <w:t>Prościarkę</w:t>
      </w:r>
      <w:proofErr w:type="spellEnd"/>
      <w:r>
        <w:t xml:space="preserve"> można uruchomić </w:t>
      </w:r>
      <w:r>
        <w:lastRenderedPageBreak/>
        <w:t xml:space="preserve">dopiero po opuszczeniu przez pracowników ogrodzonego terenu. Pracownikom nie wolno przebywać w pobliżu napiętego pręta.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Ciecie zbrojenia </w:t>
      </w:r>
    </w:p>
    <w:p w:rsidR="00064E9E" w:rsidRDefault="00D57B25">
      <w:pPr>
        <w:ind w:left="33" w:right="11"/>
      </w:pPr>
      <w:r>
        <w:t>Wykonywane jest ręcznie lub mechanicznie. Ze względu na czasochłonność cięcie ręczne jest stosowane przy niewielkiej ilości zbrojenia i jest dozwolone tylko do średnicy 20 mm.. Ponadto pręt musi być dwoma końcami podparty na kozłach lub stole zbrojarskim. Podczas mechanicznego cięcia pręty należy chwytać ręka w odległości ni</w:t>
      </w:r>
      <w:r w:rsidR="00200742">
        <w:t xml:space="preserve">e mniejszej niż 50 cm od nożyc. </w:t>
      </w:r>
      <w:r>
        <w:t>Długość prętów należy odmierzać łatą wyposażoną w suwak odległości i płytkę oporową na jednym końcu. Niektóre modele nożyc ręcznych są fabrycznie wyposażone w</w:t>
      </w:r>
      <w:r w:rsidR="00200742">
        <w:t xml:space="preserve"> przyrząd mierniczy. </w:t>
      </w:r>
      <w:r>
        <w:t>Nożyce mechaniczne maja zastosowanie przy dużych robotach zbrojarskich i w wytwórniach zbrojenia. Nożyce są dostosowane do cięcia pręt</w:t>
      </w:r>
      <w:r w:rsidR="00200742">
        <w:t xml:space="preserve">ów w szerokim zakresie średnic. </w:t>
      </w:r>
      <w:r>
        <w:t xml:space="preserve">Po rozwinięciu z kręgu pręt przepuszczany jest przez urządzenie prostujące. Po dojściu czoła wyprostowanego pręta do urządzenia oporowego następuje samoczynne uruchomienie nożyc. Długość pręta jest ustalana przez regulację położenia urządzenia oporowego. </w:t>
      </w:r>
    </w:p>
    <w:p w:rsidR="00064E9E" w:rsidRDefault="00D57B25">
      <w:pPr>
        <w:spacing w:after="27" w:line="259" w:lineRule="auto"/>
        <w:ind w:left="10" w:firstLine="0"/>
        <w:jc w:val="left"/>
      </w:pPr>
      <w:r>
        <w:t xml:space="preserve"> </w:t>
      </w:r>
    </w:p>
    <w:p w:rsidR="00064E9E" w:rsidRDefault="00D57B25">
      <w:pPr>
        <w:spacing w:after="33" w:line="249" w:lineRule="auto"/>
        <w:ind w:left="24"/>
      </w:pPr>
      <w:r>
        <w:rPr>
          <w:b/>
        </w:rPr>
        <w:t xml:space="preserve">Gięcie zbrojenia </w:t>
      </w:r>
    </w:p>
    <w:p w:rsidR="00064E9E" w:rsidRDefault="00D57B25">
      <w:pPr>
        <w:ind w:left="33" w:right="11"/>
      </w:pPr>
      <w:r>
        <w:t>Wykonuje się ręcznie lub mechanicznie. Gięcie ręczne jest stosowane do kształtowania niewielkiej ilości zbrojenia, o średnicy nie większej niż 20 mm. Pręty grubsze należy zaginać giętarkami mechanicznymi. Mogą być stosowane do gięcia kilku prętów jednocześnie oraz do gięcia siatek i szkieletów. Gięcie ręczne wykonuje się na stole zbrojarskim. Pręty gię</w:t>
      </w:r>
      <w:r w:rsidR="00200742">
        <w:t xml:space="preserve">te są w  płaszczyźnie poziomej. </w:t>
      </w:r>
      <w:r>
        <w:t>Giętarki ręczne służą do wykonywania zgięć pojedynczych i podwójnych. Średnice gięcia pręta można regulować za pomocą nakładek na sworznie, na których pręt jest gięty.</w:t>
      </w:r>
      <w:r w:rsidR="00200742">
        <w:t xml:space="preserve"> </w:t>
      </w:r>
      <w:r>
        <w:t>Do ręcznego wykonywania podwójnego zgięcia na tzw. prętach odgiętych można wykorzystać klucz zbrojarski w kształcie litery „Y”, dostosowany do średnicy pręta i długości odcinka ukośnego. Kąt zagięcia należy regulować przez ustawienie w odpowiednim rozstawie liste</w:t>
      </w:r>
      <w:r w:rsidR="00200742">
        <w:t xml:space="preserve">w oporowych dla giętego pręta. </w:t>
      </w:r>
      <w:r>
        <w:t>Maszyny do gięcia mechanicznego pracują na takiej samej zasadzie jak giętarki ręczne. Zakładanie zbrojenia, przestawianie odbojnic lub trzpieni przy gięciu stali na mechanicznej giętarce jest dopuszczalne wyłącznie przy unieruchomionej tarczy giętarki. Strzemiona prostokątne i wieloboczne oraz spiralne można giąć specjalistycznymi giętarkami</w:t>
      </w:r>
      <w:r w:rsidR="00200742">
        <w:t xml:space="preserve"> mechanicznymi według szablonu. </w:t>
      </w:r>
      <w:r>
        <w:t xml:space="preserve">Przy zaginaniu zbrojenia należy przestrzegać ograniczeń doboru średnicy zagięcia określonych w normie. Zastosowanie zbyt małej średnicy zagięcia grozi podczas kształtowania pręta jego pęknięciem, a podczas pracy konstrukcji – miażdżeniem lub rozłupywaniem betonu w zagięciu.  </w:t>
      </w:r>
    </w:p>
    <w:p w:rsidR="00064E9E" w:rsidRDefault="00D57B25">
      <w:pPr>
        <w:spacing w:after="0" w:line="259" w:lineRule="auto"/>
        <w:ind w:left="10" w:firstLine="0"/>
        <w:jc w:val="left"/>
      </w:pPr>
      <w:r>
        <w:t xml:space="preserve">  </w:t>
      </w:r>
    </w:p>
    <w:p w:rsidR="00064E9E" w:rsidRDefault="00D57B25">
      <w:pPr>
        <w:spacing w:after="10" w:line="249" w:lineRule="auto"/>
        <w:ind w:left="24"/>
        <w:rPr>
          <w:b/>
        </w:rPr>
      </w:pPr>
      <w:r>
        <w:rPr>
          <w:b/>
        </w:rPr>
        <w:t xml:space="preserve">Tabela 5.1.A Minimalne średnice zagięcia prętów </w:t>
      </w:r>
    </w:p>
    <w:p w:rsidR="00200742" w:rsidRDefault="00200742">
      <w:pPr>
        <w:spacing w:after="10" w:line="249" w:lineRule="auto"/>
        <w:ind w:left="24"/>
      </w:pPr>
    </w:p>
    <w:tbl>
      <w:tblPr>
        <w:tblStyle w:val="TableGrid"/>
        <w:tblW w:w="9211" w:type="dxa"/>
        <w:tblInd w:w="-60" w:type="dxa"/>
        <w:tblCellMar>
          <w:top w:w="47" w:type="dxa"/>
          <w:left w:w="142" w:type="dxa"/>
          <w:bottom w:w="0" w:type="dxa"/>
          <w:right w:w="84" w:type="dxa"/>
        </w:tblCellMar>
        <w:tblLook w:val="04A0" w:firstRow="1" w:lastRow="0" w:firstColumn="1" w:lastColumn="0" w:noHBand="0" w:noVBand="1"/>
      </w:tblPr>
      <w:tblGrid>
        <w:gridCol w:w="1533"/>
        <w:gridCol w:w="1536"/>
        <w:gridCol w:w="1536"/>
        <w:gridCol w:w="1534"/>
        <w:gridCol w:w="1536"/>
        <w:gridCol w:w="1536"/>
      </w:tblGrid>
      <w:tr w:rsidR="00064E9E">
        <w:trPr>
          <w:trHeight w:val="564"/>
        </w:trPr>
        <w:tc>
          <w:tcPr>
            <w:tcW w:w="1534"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Rodzaj prętów </w:t>
            </w:r>
          </w:p>
        </w:tc>
        <w:tc>
          <w:tcPr>
            <w:tcW w:w="3072"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Haki półokrągłe, haki proste i pełne </w:t>
            </w:r>
          </w:p>
        </w:tc>
        <w:tc>
          <w:tcPr>
            <w:tcW w:w="4606" w:type="dxa"/>
            <w:gridSpan w:val="3"/>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1" w:firstLine="0"/>
              <w:jc w:val="center"/>
            </w:pPr>
            <w:r>
              <w:rPr>
                <w:b/>
              </w:rPr>
              <w:t xml:space="preserve">Pręty odgięte lub inne pręty zaginane </w:t>
            </w:r>
          </w:p>
        </w:tc>
      </w:tr>
      <w:tr w:rsidR="00064E9E">
        <w:trPr>
          <w:trHeight w:val="562"/>
        </w:trPr>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3072"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7" w:firstLine="0"/>
              <w:jc w:val="center"/>
            </w:pPr>
            <w:r>
              <w:rPr>
                <w:b/>
              </w:rPr>
              <w:t xml:space="preserve">Średnica prętów </w:t>
            </w:r>
          </w:p>
        </w:tc>
        <w:tc>
          <w:tcPr>
            <w:tcW w:w="4606" w:type="dxa"/>
            <w:gridSpan w:val="3"/>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Minimalne otulenie betonu w płaszczyźnie prostopadłej do płaszczyzny zagięcia </w:t>
            </w:r>
          </w:p>
        </w:tc>
      </w:tr>
      <w:tr w:rsidR="00064E9E">
        <w:trPr>
          <w:trHeight w:val="562"/>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86" w:firstLine="0"/>
              <w:jc w:val="left"/>
            </w:pPr>
            <w:r>
              <w:rPr>
                <w:b/>
              </w:rPr>
              <w:t xml:space="preserve">Ø&lt; 20 mm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8" w:firstLine="0"/>
              <w:jc w:val="left"/>
            </w:pPr>
            <w:r>
              <w:rPr>
                <w:b/>
              </w:rPr>
              <w:t xml:space="preserve">Ø≥20 mm </w:t>
            </w:r>
          </w:p>
        </w:tc>
        <w:tc>
          <w:tcPr>
            <w:tcW w:w="15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8" w:right="16" w:firstLine="0"/>
              <w:jc w:val="center"/>
            </w:pPr>
            <w:r>
              <w:rPr>
                <w:b/>
              </w:rPr>
              <w:t xml:space="preserve">&gt;100 mm &gt;7 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2" w:right="104" w:firstLine="0"/>
              <w:jc w:val="center"/>
            </w:pPr>
            <w:r>
              <w:rPr>
                <w:b/>
              </w:rPr>
              <w:t xml:space="preserve">&gt; 50 mm &gt; 3Ø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7" w:right="109" w:firstLine="0"/>
              <w:jc w:val="center"/>
            </w:pPr>
            <w:r>
              <w:rPr>
                <w:b/>
              </w:rPr>
              <w:t xml:space="preserve">≤ 50 mm ≤ 3 Ø </w:t>
            </w:r>
          </w:p>
        </w:tc>
      </w:tr>
      <w:tr w:rsidR="00064E9E">
        <w:trPr>
          <w:trHeight w:val="562"/>
        </w:trPr>
        <w:tc>
          <w:tcPr>
            <w:tcW w:w="15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lastRenderedPageBreak/>
              <w:t xml:space="preserve">Pręty  Gładkie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p w:rsidR="00064E9E" w:rsidRDefault="00D57B25">
            <w:pPr>
              <w:spacing w:after="0" w:line="259" w:lineRule="auto"/>
              <w:ind w:left="0" w:right="55" w:firstLine="0"/>
              <w:jc w:val="center"/>
            </w:pPr>
            <w:r>
              <w:t xml:space="preserve">2,5Ø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p w:rsidR="00064E9E" w:rsidRDefault="00D57B25">
            <w:pPr>
              <w:spacing w:after="0" w:line="259" w:lineRule="auto"/>
              <w:ind w:left="0" w:right="57" w:firstLine="0"/>
              <w:jc w:val="center"/>
            </w:pPr>
            <w:r>
              <w:t xml:space="preserve">5Ø </w:t>
            </w:r>
          </w:p>
        </w:tc>
        <w:tc>
          <w:tcPr>
            <w:tcW w:w="15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0" w:right="60" w:firstLine="0"/>
              <w:jc w:val="center"/>
            </w:pPr>
            <w:r>
              <w:t xml:space="preserve">10Ø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 </w:t>
            </w:r>
          </w:p>
          <w:p w:rsidR="00064E9E" w:rsidRDefault="00D57B25">
            <w:pPr>
              <w:spacing w:after="0" w:line="259" w:lineRule="auto"/>
              <w:ind w:left="0" w:right="52" w:firstLine="0"/>
              <w:jc w:val="center"/>
            </w:pPr>
            <w:r>
              <w:t xml:space="preserve">10Ø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 </w:t>
            </w:r>
          </w:p>
          <w:p w:rsidR="00064E9E" w:rsidRDefault="00D57B25">
            <w:pPr>
              <w:spacing w:after="0" w:line="259" w:lineRule="auto"/>
              <w:ind w:left="0" w:right="52" w:firstLine="0"/>
              <w:jc w:val="center"/>
            </w:pPr>
            <w:r>
              <w:t xml:space="preserve">15Ø </w:t>
            </w:r>
          </w:p>
        </w:tc>
      </w:tr>
      <w:tr w:rsidR="00064E9E">
        <w:trPr>
          <w:trHeight w:val="562"/>
        </w:trPr>
        <w:tc>
          <w:tcPr>
            <w:tcW w:w="15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Pręty żebrowane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p w:rsidR="00064E9E" w:rsidRDefault="00D57B25">
            <w:pPr>
              <w:spacing w:after="0" w:line="259" w:lineRule="auto"/>
              <w:ind w:left="0" w:right="57" w:firstLine="0"/>
              <w:jc w:val="center"/>
            </w:pPr>
            <w:r>
              <w:t xml:space="preserve">4Ø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p w:rsidR="00064E9E" w:rsidRDefault="00D57B25">
            <w:pPr>
              <w:spacing w:after="0" w:line="259" w:lineRule="auto"/>
              <w:ind w:left="0" w:right="57" w:firstLine="0"/>
              <w:jc w:val="center"/>
            </w:pPr>
            <w:r>
              <w:t xml:space="preserve">7Ø </w:t>
            </w:r>
          </w:p>
        </w:tc>
        <w:tc>
          <w:tcPr>
            <w:tcW w:w="15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0" w:right="60" w:firstLine="0"/>
              <w:jc w:val="center"/>
            </w:pPr>
            <w:r>
              <w:t xml:space="preserve">10Ø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 </w:t>
            </w:r>
          </w:p>
          <w:p w:rsidR="00064E9E" w:rsidRDefault="00D57B25">
            <w:pPr>
              <w:spacing w:after="0" w:line="259" w:lineRule="auto"/>
              <w:ind w:left="0" w:right="52" w:firstLine="0"/>
              <w:jc w:val="center"/>
            </w:pPr>
            <w:r>
              <w:t xml:space="preserve">15Ø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7" w:firstLine="0"/>
              <w:jc w:val="center"/>
            </w:pPr>
            <w:r>
              <w:t xml:space="preserve"> </w:t>
            </w:r>
          </w:p>
          <w:p w:rsidR="00064E9E" w:rsidRDefault="00D57B25">
            <w:pPr>
              <w:spacing w:after="0" w:line="259" w:lineRule="auto"/>
              <w:ind w:left="0" w:right="52" w:firstLine="0"/>
              <w:jc w:val="center"/>
            </w:pPr>
            <w:r>
              <w:t xml:space="preserve">20Ø </w:t>
            </w:r>
          </w:p>
        </w:tc>
      </w:tr>
    </w:tbl>
    <w:p w:rsidR="00064E9E" w:rsidRDefault="00D57B25">
      <w:pPr>
        <w:spacing w:after="29" w:line="259" w:lineRule="auto"/>
        <w:ind w:left="10" w:firstLine="0"/>
        <w:jc w:val="left"/>
      </w:pPr>
      <w:r>
        <w:t xml:space="preserve"> </w:t>
      </w:r>
    </w:p>
    <w:p w:rsidR="00064E9E" w:rsidRDefault="00D57B25">
      <w:pPr>
        <w:spacing w:after="10" w:line="249" w:lineRule="auto"/>
        <w:ind w:left="24"/>
      </w:pPr>
      <w:r>
        <w:rPr>
          <w:b/>
        </w:rPr>
        <w:t xml:space="preserve">5.2. Wykonanie konstrukcji betonowych i żelbetowych </w:t>
      </w:r>
    </w:p>
    <w:p w:rsidR="00064E9E" w:rsidRDefault="00D57B25">
      <w:pPr>
        <w:spacing w:after="23" w:line="259" w:lineRule="auto"/>
        <w:ind w:left="10" w:firstLine="0"/>
        <w:jc w:val="left"/>
      </w:pPr>
      <w:r>
        <w:rPr>
          <w:b/>
        </w:rPr>
        <w:t xml:space="preserve"> </w:t>
      </w:r>
    </w:p>
    <w:p w:rsidR="00064E9E" w:rsidRDefault="00D57B25">
      <w:pPr>
        <w:spacing w:after="33" w:line="249" w:lineRule="auto"/>
        <w:ind w:left="24"/>
      </w:pPr>
      <w:r>
        <w:rPr>
          <w:b/>
        </w:rPr>
        <w:t xml:space="preserve">5.2.1. Wykonanie </w:t>
      </w:r>
      <w:proofErr w:type="spellStart"/>
      <w:r>
        <w:rPr>
          <w:b/>
        </w:rPr>
        <w:t>deskowań</w:t>
      </w:r>
      <w:proofErr w:type="spellEnd"/>
      <w:r>
        <w:rPr>
          <w:b/>
        </w:rPr>
        <w:t xml:space="preserve"> </w:t>
      </w:r>
    </w:p>
    <w:p w:rsidR="00064E9E" w:rsidRDefault="00D57B25">
      <w:pPr>
        <w:ind w:left="33" w:right="11"/>
      </w:pPr>
      <w:r>
        <w:t xml:space="preserve">Deskowanie elementów licowych powinno być wykonywane z elementów </w:t>
      </w:r>
      <w:proofErr w:type="spellStart"/>
      <w:r>
        <w:t>deskowań</w:t>
      </w:r>
      <w:proofErr w:type="spellEnd"/>
      <w:r>
        <w:t xml:space="preserve"> uniwersalnych umożliwiających uzyskanie estetycznej faktury zewnętrznej. Deskowania powinny spełniać warunki podane w normie PN-S-10040:1999. Elementy dodatkowe można wykonać z drewna w postaci tarcicy lub sklejki. Materiały stosowane do deskowania nie mogą deformować się pod wpływem warunków atmosferycznych, ani na skutek zetknięcia się z masą betonową. Elementy ulegające zakryciu można deskować przy użyciu tarcicy. Deskowania z tarcicy należy wykonać z desek drzew iglastych klasy nie niższej niż K33. Deski grubości nie mniejszej niż 18 mm i szerokości nie większej niż 18 cm, powinny być jednostronnie strugane i przygotowane do zestawienia na pióro i wpust. W przypadku stosowania desek bez wpustu i pióra należy szczeliny między deskami uszczelnić taśmami z blachy metalowej lub tworzyw sztucznych albo masami uszczelniającymi z tworzyw sztucznych. Należy zwrócić szczególną uwagę na uszczelnienie </w:t>
      </w:r>
      <w:r w:rsidR="00200742">
        <w:t xml:space="preserve">styków ścian z dnem deskowania. </w:t>
      </w:r>
      <w:r>
        <w:t xml:space="preserve">Szczególną uwagę przy wykonywaniu </w:t>
      </w:r>
      <w:proofErr w:type="spellStart"/>
      <w:r>
        <w:t>deskowań</w:t>
      </w:r>
      <w:proofErr w:type="spellEnd"/>
      <w:r>
        <w:t xml:space="preserve"> należy zwrócić uwagę na elementy tworzące fakturę ścian licowych i zapewniające niezmienność przekroju popr</w:t>
      </w:r>
      <w:r w:rsidR="00200742">
        <w:t xml:space="preserve">zecznego elementów konstrukcji. </w:t>
      </w:r>
      <w:r>
        <w:t xml:space="preserve">Zaleca się stosowanie fazowania krawędzi elementu betonowego listwami o wymiarach od 2 – 4 cm na stykach dwóch prostokątnych do siebie ścian, szczególnie w stykach wklęsłych. Można takie fazowania wykonać również wtedy, gdy nie przewidziano ich w Projekcie. W takim przypadku należy przeprowadzić w razie potrzeby, korektę rozmieszczenia zbrojenia. Zmianę rozmieszczenia </w:t>
      </w:r>
      <w:r w:rsidR="00200742">
        <w:t xml:space="preserve">powinien zatwierdzić Inżynier. </w:t>
      </w:r>
      <w:r>
        <w:t xml:space="preserve">Przy podparciu deskowania rusztowaniem należy unikać punktowego przekazywania sił. Po zamontowaniu deskowania powierzchnię styku z betonem należy pokryć środkami o działaniu adhezyjnym. Środki te nie mogą powodować plam ani zmian w </w:t>
      </w:r>
      <w:r w:rsidR="00200742">
        <w:t xml:space="preserve">odcieniach powierzchni betonu. </w:t>
      </w:r>
      <w:r>
        <w:t xml:space="preserve">Przed przystąpieniem do betonowania należy usunąć z powierzchni deskowania wszelkie zanieczyszczenia (wióry, wodę, lód, liście, elektrody, gwoździe, drut </w:t>
      </w:r>
      <w:proofErr w:type="spellStart"/>
      <w:r>
        <w:t>wiązałkowy</w:t>
      </w:r>
      <w:proofErr w:type="spellEnd"/>
      <w:r>
        <w:t xml:space="preserve"> itp.).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5.2.2. Przygotowanie zbrojenia </w:t>
      </w:r>
    </w:p>
    <w:p w:rsidR="00064E9E" w:rsidRDefault="00D57B25">
      <w:pPr>
        <w:ind w:left="33" w:right="11"/>
      </w:pPr>
      <w:r>
        <w:t>Pręty i walcówki przed ich użyciem do zbrojenia konstrukcji należy oczyścić z zendry, luźnych płatków rdzy, kurzu i błota. Pręty zbrojenia zanieczyszczone tłuszczem (smary, oliwa) lub farbą olejną należy opalić np. lampami lutowniczymi, aż do całkowitego usunięcia zanieczyszczeń.</w:t>
      </w:r>
      <w:r w:rsidR="00200742">
        <w:t xml:space="preserve"> </w:t>
      </w:r>
      <w:r>
        <w:t>Czyszczenie prętów należy wykonać metodami nie powodującymi zmian we właściwościach technicznych stali ani późniejszej ich korozji.</w:t>
      </w:r>
      <w:r w:rsidR="00200742">
        <w:t xml:space="preserve"> </w:t>
      </w:r>
      <w:r>
        <w:t xml:space="preserve">Stal pokrytą rdzą oczyszcza się szczotkami ręcznie lub mechanicznie. Po oczyszczeniu należy sprawdzić wymiary przekroju poprzecznego prętów. Stal tylko zabłoconą można zmywać strumieniem wody. Pręty oblodzone odmraża się strumieniem ciepłej wody. Stal narażoną na choćby chwilowe działanie słonej wody należy zmyć wodą słodką. Dopuszczalna wielkość miejscowego wykrzywienia prętów nie powinna przekraczać 4 mm, w przypadku większych odchyłek stal zbrojeniową </w:t>
      </w:r>
      <w:r>
        <w:lastRenderedPageBreak/>
        <w:t xml:space="preserve">należy prostować. Pręty należy ucinać z dokładnością do 1 cm. Cięcie przeprowadza się przy pomocy mechanicznych noży. Dopuszcza się również cięcie palnikiem acetylenowym. Haki, odgięcia i rozmieszczenie zbrojenia należy wykonywać wg Dokumentacji Projektowej z równoczesnym zachowaniem postanowień normy PN-91/S-10042. Gięcie prętów należy wykonać zgodnie z Dokumentacją Projektową i normą PN-91/S-10042. Należy zwrócić uwagę przy odbiorze  haków i odgięć na ich zewnętrzną stronę. Niedopuszczalne są tam pęknięcia powstałe podczas wyginania. </w:t>
      </w:r>
    </w:p>
    <w:p w:rsidR="00064E9E" w:rsidRDefault="00D57B25">
      <w:pPr>
        <w:spacing w:after="28" w:line="259" w:lineRule="auto"/>
        <w:ind w:left="10" w:firstLine="0"/>
        <w:jc w:val="left"/>
      </w:pPr>
      <w:r>
        <w:t xml:space="preserve"> </w:t>
      </w:r>
    </w:p>
    <w:p w:rsidR="00064E9E" w:rsidRDefault="00D57B25">
      <w:pPr>
        <w:spacing w:after="33" w:line="249" w:lineRule="auto"/>
        <w:ind w:left="24"/>
      </w:pPr>
      <w:r>
        <w:rPr>
          <w:b/>
        </w:rPr>
        <w:t xml:space="preserve">5.2.3. Montaż zbrojenia </w:t>
      </w:r>
    </w:p>
    <w:p w:rsidR="00064E9E" w:rsidRDefault="00D57B25">
      <w:pPr>
        <w:ind w:left="33" w:right="11"/>
      </w:pPr>
      <w:r>
        <w:t xml:space="preserve">Zbrojenie należy układać po sprawdzeniu i odbiorze </w:t>
      </w:r>
      <w:proofErr w:type="spellStart"/>
      <w:r>
        <w:t>deskowań</w:t>
      </w:r>
      <w:proofErr w:type="spellEnd"/>
      <w:r>
        <w:t xml:space="preserve">. Nie należy podwieszać i mocować do zbrojenia </w:t>
      </w:r>
      <w:proofErr w:type="spellStart"/>
      <w:r>
        <w:t>deskowań</w:t>
      </w:r>
      <w:proofErr w:type="spellEnd"/>
      <w:r>
        <w:t xml:space="preserve">, pomostów transportowych, urządzeń wytwórczych i montażowych. Montaż zbrojenia z pojedynczych prętów powinien być dokonywany bezpośrednio w deskowaniu. Montaż zbrojenia bezpośrednio w deskowaniu zaleca się wykonywać przed ustawieniem szalowania bocznego. Montaż zbrojenia fundamentów wykonać na </w:t>
      </w:r>
      <w:proofErr w:type="spellStart"/>
      <w:r>
        <w:t>podbetonie</w:t>
      </w:r>
      <w:proofErr w:type="spellEnd"/>
      <w:r>
        <w:t xml:space="preserve">. Dla zachowania właściwej otuliny należy układane w deskowaniu zbrojenie podpierać podkładami betonowymi lub z tworzyw sztucznych o grubości równej grubości otulenia. Stosowanie innych sposobów zapewnienia otuliny, a szczególnie podkładek z prętów stalowych jest niedopuszczalne. Na wysokości ścian licowych należy koniecznie wykonać otulenie za pomocą podkładek plastykowych pierścieniowych. Rodzaj podkładek dystansowych podlega akceptacji przez Inżyniera. Szkielety zbrojenia powinny być, o ile to możliwe,  prefabrykowane na zewnątrz. W szkieletach tych węzły na przecięciach prętów powinny być połączone przez spawanie, zgrzewanie lub wiązanie na podwójny krzyż wyżarzonym drutem </w:t>
      </w:r>
      <w:proofErr w:type="spellStart"/>
      <w:r>
        <w:t>wiązałkowym</w:t>
      </w:r>
      <w:proofErr w:type="spellEnd"/>
      <w:r>
        <w:t xml:space="preserve">: </w:t>
      </w:r>
      <w:r>
        <w:rPr>
          <w:rFonts w:ascii="Arial" w:eastAsia="Arial" w:hAnsi="Arial" w:cs="Arial"/>
        </w:rPr>
        <w:t xml:space="preserve"> </w:t>
      </w:r>
      <w:r>
        <w:t xml:space="preserve">przy średnicy prętów do 12 mm o średnicy nie mniejszej niż 1,0 mm </w:t>
      </w:r>
      <w:r>
        <w:rPr>
          <w:rFonts w:ascii="Arial" w:eastAsia="Arial" w:hAnsi="Arial" w:cs="Arial"/>
        </w:rPr>
        <w:t xml:space="preserve"> </w:t>
      </w:r>
      <w:r>
        <w:t xml:space="preserve">przy średnicy prętów powyżej 12 mm o średnicy nie mniejszej niż 1,5 mm. Układ zbrojenia konstrukcji musi umożliwić jego dokładne otoczenie przez jednorodny beton. Po ułożeniu zbrojenia w deskowaniu, rozmieszczenie prętów względem siebie i względem deskowania nie może ulec zmianie. Rozstaw zbrojenia, średnice i otuliny powinny być zgodne z Dokumentacją Projektową. Układanie zbrojenia bezpośrednio na deskowaniu i podnoszenie na odpowiednią wysokość w trakcie betonowania jest nie dopuszczalne. Łączenie prętów należy wykonywać zgodnie z PN-91/S-10042. Do zgrzewania i spawania prętów mogą być dopuszczeni tylko spawacze mający odpowiednie uprawnienia. Skrzyżowania prętów należy wiązać miękkim drutem lub spawać w ilości min. 30% skrzyżowań. Minimalna odległość od krzywizny pręta do miejsca gdzie na nim położyć spoinę  wynosi 10 d. </w:t>
      </w:r>
    </w:p>
    <w:p w:rsidR="00064E9E" w:rsidRDefault="00D57B25">
      <w:pPr>
        <w:spacing w:after="29" w:line="259" w:lineRule="auto"/>
        <w:ind w:left="10" w:firstLine="0"/>
        <w:jc w:val="left"/>
      </w:pPr>
      <w:r>
        <w:t xml:space="preserve"> </w:t>
      </w:r>
    </w:p>
    <w:p w:rsidR="00064E9E" w:rsidRDefault="00D57B25">
      <w:pPr>
        <w:spacing w:after="33" w:line="249" w:lineRule="auto"/>
        <w:ind w:left="24"/>
      </w:pPr>
      <w:r>
        <w:rPr>
          <w:b/>
        </w:rPr>
        <w:t xml:space="preserve">5.2.3.1. Otulenie prętów zbrojeniowych </w:t>
      </w:r>
    </w:p>
    <w:p w:rsidR="00064E9E" w:rsidRDefault="00D57B25">
      <w:pPr>
        <w:ind w:left="33" w:right="11"/>
      </w:pPr>
      <w:r>
        <w:t xml:space="preserve">Grubość otulenia prętów zbrojeniowych – odległość od zewnętrznej powierzchni zbrojenia (włączając w to pręty rozdzielcze i strzemiona) do najbliższej powierzchni zewnętrznej betonu. </w:t>
      </w:r>
    </w:p>
    <w:p w:rsidR="00064E9E" w:rsidRDefault="00D57B25" w:rsidP="00416E87">
      <w:pPr>
        <w:ind w:left="33" w:right="11"/>
      </w:pPr>
      <w:r>
        <w:t xml:space="preserve">Grubość otulenia powinna zapewniać: </w:t>
      </w:r>
      <w:r>
        <w:rPr>
          <w:rFonts w:ascii="Arial" w:eastAsia="Arial" w:hAnsi="Arial" w:cs="Arial"/>
        </w:rPr>
        <w:t xml:space="preserve"> </w:t>
      </w:r>
      <w:r>
        <w:t xml:space="preserve">bezpieczne przekazanie sił przyczepności, </w:t>
      </w:r>
      <w:r>
        <w:rPr>
          <w:rFonts w:ascii="Arial" w:eastAsia="Arial" w:hAnsi="Arial" w:cs="Arial"/>
        </w:rPr>
        <w:t xml:space="preserve"> </w:t>
      </w:r>
      <w:r>
        <w:t xml:space="preserve">ochronę stali przed korozją, </w:t>
      </w:r>
      <w:r>
        <w:rPr>
          <w:rFonts w:ascii="Arial" w:eastAsia="Arial" w:hAnsi="Arial" w:cs="Arial"/>
        </w:rPr>
        <w:t xml:space="preserve"> </w:t>
      </w:r>
      <w:r>
        <w:t xml:space="preserve">ochronę przeciwpożarową, </w:t>
      </w:r>
      <w:r>
        <w:rPr>
          <w:rFonts w:ascii="Arial" w:eastAsia="Arial" w:hAnsi="Arial" w:cs="Arial"/>
        </w:rPr>
        <w:t xml:space="preserve"> </w:t>
      </w:r>
      <w:r>
        <w:t xml:space="preserve">umożliwić należyte ułożenie i zagęszczenie betonu. </w:t>
      </w:r>
    </w:p>
    <w:p w:rsidR="00416E87" w:rsidRDefault="00D57B25">
      <w:pPr>
        <w:ind w:left="33" w:right="11"/>
      </w:pPr>
      <w:r>
        <w:t xml:space="preserve">W celu ochrony stali przed korozją grubość otulenia całego zbrojenia głównego, prętów rozdzielczych i strzemion powinna być nie mniejsza od wartości podanych w tabeli poniżej. </w:t>
      </w:r>
    </w:p>
    <w:p w:rsidR="00416E87" w:rsidRDefault="00416E87">
      <w:pPr>
        <w:ind w:left="33" w:right="11"/>
      </w:pPr>
    </w:p>
    <w:p w:rsidR="00416E87" w:rsidRDefault="00416E87">
      <w:pPr>
        <w:ind w:left="33" w:right="11"/>
      </w:pPr>
    </w:p>
    <w:p w:rsidR="00416E87" w:rsidRDefault="00416E87">
      <w:pPr>
        <w:ind w:left="33" w:right="11"/>
      </w:pPr>
    </w:p>
    <w:p w:rsidR="00064E9E" w:rsidRDefault="00D57B25">
      <w:pPr>
        <w:ind w:left="33" w:right="11"/>
      </w:pPr>
      <w:r>
        <w:rPr>
          <w:b/>
        </w:rPr>
        <w:lastRenderedPageBreak/>
        <w:t xml:space="preserve">Tabela 5.2.A </w:t>
      </w:r>
    </w:p>
    <w:p w:rsidR="00064E9E" w:rsidRDefault="00D57B25">
      <w:pPr>
        <w:spacing w:after="0" w:line="259" w:lineRule="auto"/>
        <w:ind w:left="10" w:firstLine="0"/>
        <w:jc w:val="left"/>
      </w:pPr>
      <w:r>
        <w:t xml:space="preserve"> </w:t>
      </w:r>
    </w:p>
    <w:tbl>
      <w:tblPr>
        <w:tblStyle w:val="TableGrid"/>
        <w:tblW w:w="9211" w:type="dxa"/>
        <w:tblInd w:w="-60" w:type="dxa"/>
        <w:tblCellMar>
          <w:top w:w="55" w:type="dxa"/>
          <w:left w:w="70" w:type="dxa"/>
          <w:bottom w:w="0" w:type="dxa"/>
          <w:right w:w="7" w:type="dxa"/>
        </w:tblCellMar>
        <w:tblLook w:val="04A0" w:firstRow="1" w:lastRow="0" w:firstColumn="1" w:lastColumn="0" w:noHBand="0" w:noVBand="1"/>
      </w:tblPr>
      <w:tblGrid>
        <w:gridCol w:w="1350"/>
        <w:gridCol w:w="1234"/>
        <w:gridCol w:w="641"/>
        <w:gridCol w:w="607"/>
        <w:gridCol w:w="624"/>
        <w:gridCol w:w="607"/>
        <w:gridCol w:w="627"/>
        <w:gridCol w:w="607"/>
        <w:gridCol w:w="607"/>
        <w:gridCol w:w="605"/>
        <w:gridCol w:w="569"/>
        <w:gridCol w:w="566"/>
        <w:gridCol w:w="567"/>
      </w:tblGrid>
      <w:tr w:rsidR="00064E9E">
        <w:trPr>
          <w:trHeight w:val="562"/>
        </w:trPr>
        <w:tc>
          <w:tcPr>
            <w:tcW w:w="2585" w:type="dxa"/>
            <w:gridSpan w:val="2"/>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rPr>
                <w:b/>
              </w:rPr>
              <w:t xml:space="preserve"> </w:t>
            </w:r>
          </w:p>
          <w:p w:rsidR="00064E9E" w:rsidRDefault="00D57B25">
            <w:pPr>
              <w:spacing w:after="0" w:line="259" w:lineRule="auto"/>
              <w:ind w:left="0" w:right="5" w:firstLine="0"/>
              <w:jc w:val="center"/>
            </w:pPr>
            <w:r>
              <w:rPr>
                <w:b/>
              </w:rPr>
              <w:t xml:space="preserve"> </w:t>
            </w:r>
          </w:p>
          <w:p w:rsidR="00064E9E" w:rsidRDefault="00D57B25">
            <w:pPr>
              <w:spacing w:after="0" w:line="259" w:lineRule="auto"/>
              <w:ind w:left="0" w:right="68" w:firstLine="0"/>
              <w:jc w:val="center"/>
            </w:pPr>
            <w:r>
              <w:rPr>
                <w:b/>
              </w:rPr>
              <w:t xml:space="preserve">Klasa ekspozycji </w:t>
            </w:r>
          </w:p>
        </w:tc>
        <w:tc>
          <w:tcPr>
            <w:tcW w:w="6626" w:type="dxa"/>
            <w:gridSpan w:val="11"/>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 </w:t>
            </w:r>
          </w:p>
          <w:p w:rsidR="00064E9E" w:rsidRDefault="00D57B25">
            <w:pPr>
              <w:spacing w:after="0" w:line="259" w:lineRule="auto"/>
              <w:ind w:left="0" w:right="60" w:firstLine="0"/>
              <w:jc w:val="center"/>
            </w:pPr>
            <w:r>
              <w:rPr>
                <w:b/>
              </w:rPr>
              <w:t xml:space="preserve">Przyczyny korozji </w:t>
            </w:r>
          </w:p>
        </w:tc>
      </w:tr>
      <w:tr w:rsidR="00064E9E">
        <w:trPr>
          <w:trHeight w:val="564"/>
        </w:trPr>
        <w:tc>
          <w:tcPr>
            <w:tcW w:w="0" w:type="auto"/>
            <w:gridSpan w:val="2"/>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641"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pPr>
            <w:r>
              <w:rPr>
                <w:b/>
              </w:rPr>
              <w:t xml:space="preserve">brak </w:t>
            </w:r>
          </w:p>
        </w:tc>
        <w:tc>
          <w:tcPr>
            <w:tcW w:w="2465" w:type="dxa"/>
            <w:gridSpan w:val="4"/>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rPr>
                <w:b/>
              </w:rPr>
              <w:t xml:space="preserve">Karbonatyzacja </w:t>
            </w:r>
          </w:p>
        </w:tc>
        <w:tc>
          <w:tcPr>
            <w:tcW w:w="1819" w:type="dxa"/>
            <w:gridSpan w:val="3"/>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3" w:firstLine="0"/>
              <w:jc w:val="center"/>
            </w:pPr>
            <w:r>
              <w:rPr>
                <w:b/>
              </w:rPr>
              <w:t xml:space="preserve">chlorki </w:t>
            </w:r>
          </w:p>
        </w:tc>
        <w:tc>
          <w:tcPr>
            <w:tcW w:w="1702" w:type="dxa"/>
            <w:gridSpan w:val="3"/>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chlorki zwody morskiej </w:t>
            </w:r>
          </w:p>
        </w:tc>
      </w:tr>
      <w:tr w:rsidR="00064E9E">
        <w:trPr>
          <w:trHeight w:val="286"/>
        </w:trPr>
        <w:tc>
          <w:tcPr>
            <w:tcW w:w="0" w:type="auto"/>
            <w:gridSpan w:val="2"/>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641"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9" w:firstLine="0"/>
            </w:pPr>
            <w:r>
              <w:rPr>
                <w:b/>
              </w:rPr>
              <w:t xml:space="preserve">XC0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pPr>
            <w:r>
              <w:rPr>
                <w:b/>
              </w:rPr>
              <w:t xml:space="preserve">XC1 </w:t>
            </w:r>
          </w:p>
        </w:tc>
        <w:tc>
          <w:tcPr>
            <w:tcW w:w="62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pPr>
            <w:r>
              <w:rPr>
                <w:b/>
              </w:rPr>
              <w:t xml:space="preserve">XC2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pPr>
            <w:r>
              <w:rPr>
                <w:b/>
              </w:rPr>
              <w:t xml:space="preserve">XC3 </w:t>
            </w:r>
          </w:p>
        </w:tc>
        <w:tc>
          <w:tcPr>
            <w:tcW w:w="6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pPr>
            <w:r>
              <w:rPr>
                <w:b/>
              </w:rPr>
              <w:t xml:space="preserve">XC4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pPr>
            <w:r>
              <w:rPr>
                <w:b/>
              </w:rPr>
              <w:t xml:space="preserve">XD1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pPr>
            <w:r>
              <w:rPr>
                <w:b/>
              </w:rPr>
              <w:t xml:space="preserve">XD2 </w:t>
            </w:r>
          </w:p>
        </w:tc>
        <w:tc>
          <w:tcPr>
            <w:tcW w:w="60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pPr>
            <w:r>
              <w:rPr>
                <w:b/>
              </w:rPr>
              <w:t xml:space="preserve">XD3 </w:t>
            </w:r>
          </w:p>
        </w:tc>
        <w:tc>
          <w:tcPr>
            <w:tcW w:w="56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pPr>
            <w:r>
              <w:rPr>
                <w:b/>
              </w:rPr>
              <w:t xml:space="preserve">XS1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pPr>
            <w:r>
              <w:rPr>
                <w:b/>
              </w:rPr>
              <w:t xml:space="preserve">XS2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pPr>
            <w:r>
              <w:rPr>
                <w:b/>
              </w:rPr>
              <w:t xml:space="preserve">XS3 </w:t>
            </w:r>
          </w:p>
        </w:tc>
      </w:tr>
      <w:tr w:rsidR="00064E9E">
        <w:trPr>
          <w:trHeight w:val="562"/>
        </w:trPr>
        <w:tc>
          <w:tcPr>
            <w:tcW w:w="1351"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71" w:lineRule="auto"/>
              <w:ind w:left="0" w:firstLine="0"/>
              <w:jc w:val="left"/>
            </w:pPr>
            <w:r>
              <w:t xml:space="preserve">Minimalna grubość </w:t>
            </w:r>
          </w:p>
          <w:p w:rsidR="00064E9E" w:rsidRDefault="00D57B25">
            <w:pPr>
              <w:spacing w:after="0" w:line="259" w:lineRule="auto"/>
              <w:ind w:left="0" w:firstLine="0"/>
              <w:jc w:val="left"/>
            </w:pPr>
            <w:r>
              <w:t xml:space="preserve">otulenia </w:t>
            </w:r>
          </w:p>
          <w:p w:rsidR="00064E9E" w:rsidRDefault="00D57B25">
            <w:pPr>
              <w:spacing w:after="0" w:line="259" w:lineRule="auto"/>
              <w:ind w:left="0" w:firstLine="0"/>
              <w:jc w:val="left"/>
            </w:pPr>
            <w:r>
              <w:t xml:space="preserve">[mm] </w:t>
            </w:r>
          </w:p>
        </w:tc>
        <w:tc>
          <w:tcPr>
            <w:tcW w:w="12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Stal  </w:t>
            </w:r>
          </w:p>
          <w:p w:rsidR="00064E9E" w:rsidRDefault="00D57B25">
            <w:pPr>
              <w:spacing w:after="0" w:line="259" w:lineRule="auto"/>
              <w:ind w:left="2" w:firstLine="0"/>
              <w:jc w:val="left"/>
            </w:pPr>
            <w:r>
              <w:t xml:space="preserve">zwykła </w:t>
            </w:r>
          </w:p>
        </w:tc>
        <w:tc>
          <w:tcPr>
            <w:tcW w:w="641"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10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5" w:firstLine="0"/>
              <w:jc w:val="left"/>
            </w:pPr>
            <w:r>
              <w:t xml:space="preserve">15 </w:t>
            </w:r>
          </w:p>
        </w:tc>
        <w:tc>
          <w:tcPr>
            <w:tcW w:w="62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5" w:firstLine="0"/>
              <w:jc w:val="left"/>
            </w:pPr>
            <w:r>
              <w:t xml:space="preserve">20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5" w:firstLine="0"/>
              <w:jc w:val="left"/>
            </w:pPr>
            <w:r>
              <w:t xml:space="preserve">25 </w:t>
            </w:r>
          </w:p>
        </w:tc>
        <w:tc>
          <w:tcPr>
            <w:tcW w:w="6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5" w:firstLine="0"/>
              <w:jc w:val="left"/>
            </w:pPr>
            <w:r>
              <w:t xml:space="preserve">40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3" w:firstLine="0"/>
              <w:jc w:val="left"/>
            </w:pPr>
            <w:r>
              <w:t xml:space="preserve">40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t xml:space="preserve"> </w:t>
            </w:r>
          </w:p>
        </w:tc>
        <w:tc>
          <w:tcPr>
            <w:tcW w:w="60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t xml:space="preserve"> </w:t>
            </w:r>
          </w:p>
        </w:tc>
        <w:tc>
          <w:tcPr>
            <w:tcW w:w="56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tc>
      </w:tr>
      <w:tr w:rsidR="00064E9E">
        <w:trPr>
          <w:trHeight w:val="562"/>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2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left"/>
            </w:pPr>
            <w:r>
              <w:t xml:space="preserve">Stal  sprężająca </w:t>
            </w:r>
          </w:p>
        </w:tc>
        <w:tc>
          <w:tcPr>
            <w:tcW w:w="641"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15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5" w:firstLine="0"/>
              <w:jc w:val="left"/>
            </w:pPr>
            <w:r>
              <w:t xml:space="preserve">20 </w:t>
            </w:r>
          </w:p>
        </w:tc>
        <w:tc>
          <w:tcPr>
            <w:tcW w:w="62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5" w:firstLine="0"/>
              <w:jc w:val="left"/>
            </w:pPr>
            <w:r>
              <w:t xml:space="preserve">30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5" w:firstLine="0"/>
              <w:jc w:val="left"/>
            </w:pPr>
            <w:r>
              <w:t xml:space="preserve">35 </w:t>
            </w:r>
          </w:p>
        </w:tc>
        <w:tc>
          <w:tcPr>
            <w:tcW w:w="6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5" w:firstLine="0"/>
              <w:jc w:val="left"/>
            </w:pPr>
            <w:r>
              <w:t xml:space="preserve">50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13" w:firstLine="0"/>
              <w:jc w:val="left"/>
            </w:pPr>
            <w:r>
              <w:t xml:space="preserve">50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t xml:space="preserve"> </w:t>
            </w:r>
          </w:p>
        </w:tc>
        <w:tc>
          <w:tcPr>
            <w:tcW w:w="60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t xml:space="preserve"> </w:t>
            </w:r>
          </w:p>
        </w:tc>
        <w:tc>
          <w:tcPr>
            <w:tcW w:w="56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tc>
      </w:tr>
      <w:tr w:rsidR="00064E9E">
        <w:trPr>
          <w:trHeight w:val="286"/>
        </w:trPr>
        <w:tc>
          <w:tcPr>
            <w:tcW w:w="2585"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Minimalna klasa betonu </w:t>
            </w:r>
          </w:p>
        </w:tc>
        <w:tc>
          <w:tcPr>
            <w:tcW w:w="641"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3" w:firstLine="0"/>
              <w:jc w:val="left"/>
            </w:pPr>
            <w:r>
              <w:t xml:space="preserve">B15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36" w:firstLine="0"/>
            </w:pPr>
            <w:r>
              <w:t xml:space="preserve">B20 </w:t>
            </w:r>
          </w:p>
        </w:tc>
        <w:tc>
          <w:tcPr>
            <w:tcW w:w="62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43" w:firstLine="0"/>
            </w:pPr>
            <w:r>
              <w:t xml:space="preserve">B20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36" w:firstLine="0"/>
            </w:pPr>
            <w:r>
              <w:t xml:space="preserve">B25 </w:t>
            </w:r>
          </w:p>
        </w:tc>
        <w:tc>
          <w:tcPr>
            <w:tcW w:w="6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43" w:firstLine="0"/>
            </w:pPr>
            <w:r>
              <w:t xml:space="preserve">B30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34" w:firstLine="0"/>
            </w:pPr>
            <w:r>
              <w:t xml:space="preserve">B37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34" w:firstLine="0"/>
            </w:pPr>
            <w:r>
              <w:t xml:space="preserve">B37 </w:t>
            </w:r>
          </w:p>
        </w:tc>
        <w:tc>
          <w:tcPr>
            <w:tcW w:w="60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34" w:firstLine="0"/>
            </w:pPr>
            <w:r>
              <w:t xml:space="preserve">B45 </w:t>
            </w:r>
          </w:p>
        </w:tc>
        <w:tc>
          <w:tcPr>
            <w:tcW w:w="56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4" w:firstLine="0"/>
            </w:pPr>
            <w:r>
              <w:t xml:space="preserve">B37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2" w:firstLine="0"/>
            </w:pPr>
            <w:r>
              <w:t xml:space="preserve">B45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4" w:firstLine="0"/>
            </w:pPr>
            <w:r>
              <w:t xml:space="preserve">B45 </w:t>
            </w:r>
          </w:p>
        </w:tc>
      </w:tr>
      <w:tr w:rsidR="00064E9E">
        <w:trPr>
          <w:trHeight w:val="562"/>
        </w:trPr>
        <w:tc>
          <w:tcPr>
            <w:tcW w:w="2585"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Maksymalny </w:t>
            </w:r>
            <w:r>
              <w:tab/>
              <w:t xml:space="preserve">stosunek w/c </w:t>
            </w:r>
          </w:p>
        </w:tc>
        <w:tc>
          <w:tcPr>
            <w:tcW w:w="641"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14" w:right="172" w:firstLine="38"/>
              <w:jc w:val="left"/>
            </w:pPr>
            <w:r>
              <w:t xml:space="preserve"> -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26" w:firstLine="0"/>
              <w:jc w:val="left"/>
            </w:pPr>
            <w:r>
              <w:t xml:space="preserve">0,65 </w:t>
            </w:r>
          </w:p>
        </w:tc>
        <w:tc>
          <w:tcPr>
            <w:tcW w:w="62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p w:rsidR="00064E9E" w:rsidRDefault="00D57B25">
            <w:pPr>
              <w:spacing w:after="0" w:line="259" w:lineRule="auto"/>
              <w:ind w:left="34" w:firstLine="0"/>
              <w:jc w:val="left"/>
            </w:pPr>
            <w:r>
              <w:t xml:space="preserve">0,60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26" w:firstLine="0"/>
              <w:jc w:val="left"/>
            </w:pPr>
            <w:r>
              <w:t xml:space="preserve">0,60 </w:t>
            </w:r>
          </w:p>
        </w:tc>
        <w:tc>
          <w:tcPr>
            <w:tcW w:w="6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34" w:firstLine="0"/>
              <w:jc w:val="left"/>
            </w:pPr>
            <w:r>
              <w:t xml:space="preserve">0,50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t xml:space="preserve"> </w:t>
            </w:r>
          </w:p>
          <w:p w:rsidR="00064E9E" w:rsidRDefault="00D57B25">
            <w:pPr>
              <w:spacing w:after="0" w:line="259" w:lineRule="auto"/>
              <w:ind w:left="24" w:firstLine="0"/>
            </w:pPr>
            <w:r>
              <w:t xml:space="preserve">0,55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t xml:space="preserve"> </w:t>
            </w:r>
          </w:p>
          <w:p w:rsidR="00064E9E" w:rsidRDefault="00D57B25">
            <w:pPr>
              <w:spacing w:after="0" w:line="259" w:lineRule="auto"/>
              <w:ind w:left="24" w:firstLine="0"/>
            </w:pPr>
            <w:r>
              <w:t xml:space="preserve">0,55 </w:t>
            </w:r>
          </w:p>
        </w:tc>
        <w:tc>
          <w:tcPr>
            <w:tcW w:w="60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t xml:space="preserve"> </w:t>
            </w:r>
          </w:p>
          <w:p w:rsidR="00064E9E" w:rsidRDefault="00D57B25">
            <w:pPr>
              <w:spacing w:after="0" w:line="259" w:lineRule="auto"/>
              <w:ind w:left="24" w:firstLine="0"/>
            </w:pPr>
            <w:r>
              <w:t xml:space="preserve">0,45 </w:t>
            </w:r>
          </w:p>
        </w:tc>
        <w:tc>
          <w:tcPr>
            <w:tcW w:w="56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5" w:firstLine="0"/>
            </w:pPr>
            <w:r>
              <w:t xml:space="preserve">0,50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t xml:space="preserve"> </w:t>
            </w:r>
          </w:p>
          <w:p w:rsidR="00064E9E" w:rsidRDefault="00D57B25">
            <w:pPr>
              <w:spacing w:after="0" w:line="259" w:lineRule="auto"/>
              <w:ind w:left="2" w:firstLine="0"/>
            </w:pPr>
            <w:r>
              <w:t xml:space="preserve">0,45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p w:rsidR="00064E9E" w:rsidRDefault="00D57B25">
            <w:pPr>
              <w:spacing w:after="0" w:line="259" w:lineRule="auto"/>
              <w:ind w:left="5" w:firstLine="0"/>
            </w:pPr>
            <w:r>
              <w:t xml:space="preserve">0,45 </w:t>
            </w:r>
          </w:p>
        </w:tc>
      </w:tr>
      <w:tr w:rsidR="00064E9E">
        <w:trPr>
          <w:trHeight w:val="564"/>
        </w:trPr>
        <w:tc>
          <w:tcPr>
            <w:tcW w:w="2585"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Minimalna </w:t>
            </w:r>
            <w:r>
              <w:tab/>
              <w:t>zawartość cementu [kg/m</w:t>
            </w:r>
            <w:r>
              <w:rPr>
                <w:vertAlign w:val="superscript"/>
              </w:rPr>
              <w:t>3</w:t>
            </w:r>
            <w:r>
              <w:t xml:space="preserve">] </w:t>
            </w:r>
          </w:p>
        </w:tc>
        <w:tc>
          <w:tcPr>
            <w:tcW w:w="641"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14" w:right="172" w:firstLine="38"/>
              <w:jc w:val="left"/>
            </w:pPr>
            <w:r>
              <w:t xml:space="preserve"> -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55" w:firstLine="0"/>
              <w:jc w:val="left"/>
            </w:pPr>
            <w:r>
              <w:t xml:space="preserve">260 </w:t>
            </w:r>
          </w:p>
        </w:tc>
        <w:tc>
          <w:tcPr>
            <w:tcW w:w="62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p w:rsidR="00064E9E" w:rsidRDefault="00D57B25">
            <w:pPr>
              <w:spacing w:after="0" w:line="259" w:lineRule="auto"/>
              <w:ind w:left="65" w:firstLine="0"/>
              <w:jc w:val="left"/>
            </w:pPr>
            <w:r>
              <w:t xml:space="preserve">280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55" w:firstLine="0"/>
              <w:jc w:val="left"/>
            </w:pPr>
            <w:r>
              <w:t xml:space="preserve">280 </w:t>
            </w:r>
          </w:p>
        </w:tc>
        <w:tc>
          <w:tcPr>
            <w:tcW w:w="6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65" w:firstLine="0"/>
              <w:jc w:val="left"/>
            </w:pPr>
            <w:r>
              <w:t xml:space="preserve">300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t xml:space="preserve"> </w:t>
            </w:r>
          </w:p>
          <w:p w:rsidR="00064E9E" w:rsidRDefault="00D57B25">
            <w:pPr>
              <w:spacing w:after="0" w:line="259" w:lineRule="auto"/>
              <w:ind w:left="53" w:firstLine="0"/>
              <w:jc w:val="left"/>
            </w:pPr>
            <w:r>
              <w:t xml:space="preserve">300 </w:t>
            </w:r>
          </w:p>
        </w:tc>
        <w:tc>
          <w:tcPr>
            <w:tcW w:w="6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t xml:space="preserve"> </w:t>
            </w:r>
          </w:p>
          <w:p w:rsidR="00064E9E" w:rsidRDefault="00D57B25">
            <w:pPr>
              <w:spacing w:after="0" w:line="259" w:lineRule="auto"/>
              <w:ind w:left="53" w:firstLine="0"/>
              <w:jc w:val="left"/>
            </w:pPr>
            <w:r>
              <w:t xml:space="preserve">300 </w:t>
            </w:r>
          </w:p>
        </w:tc>
        <w:tc>
          <w:tcPr>
            <w:tcW w:w="60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t xml:space="preserve"> </w:t>
            </w:r>
          </w:p>
          <w:p w:rsidR="00064E9E" w:rsidRDefault="00D57B25">
            <w:pPr>
              <w:spacing w:after="0" w:line="259" w:lineRule="auto"/>
              <w:ind w:left="53" w:firstLine="0"/>
              <w:jc w:val="left"/>
            </w:pPr>
            <w:r>
              <w:t xml:space="preserve">320 </w:t>
            </w:r>
          </w:p>
        </w:tc>
        <w:tc>
          <w:tcPr>
            <w:tcW w:w="56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t xml:space="preserve"> </w:t>
            </w:r>
          </w:p>
          <w:p w:rsidR="00064E9E" w:rsidRDefault="00D57B25">
            <w:pPr>
              <w:spacing w:after="0" w:line="259" w:lineRule="auto"/>
              <w:ind w:left="36" w:firstLine="0"/>
              <w:jc w:val="left"/>
            </w:pPr>
            <w:r>
              <w:t xml:space="preserve">300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t xml:space="preserve"> </w:t>
            </w:r>
          </w:p>
          <w:p w:rsidR="00064E9E" w:rsidRDefault="00D57B25">
            <w:pPr>
              <w:spacing w:after="0" w:line="259" w:lineRule="auto"/>
              <w:ind w:left="34" w:firstLine="0"/>
            </w:pPr>
            <w:r>
              <w:t xml:space="preserve">320 </w:t>
            </w:r>
          </w:p>
        </w:tc>
        <w:tc>
          <w:tcPr>
            <w:tcW w:w="56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t xml:space="preserve"> </w:t>
            </w:r>
          </w:p>
          <w:p w:rsidR="00064E9E" w:rsidRDefault="00D57B25">
            <w:pPr>
              <w:spacing w:after="0" w:line="259" w:lineRule="auto"/>
              <w:ind w:left="36" w:firstLine="0"/>
              <w:jc w:val="left"/>
            </w:pPr>
            <w:r>
              <w:t xml:space="preserve">340 </w:t>
            </w:r>
          </w:p>
        </w:tc>
      </w:tr>
    </w:tbl>
    <w:p w:rsidR="00064E9E" w:rsidRDefault="00D57B25">
      <w:pPr>
        <w:spacing w:after="23" w:line="259" w:lineRule="auto"/>
        <w:ind w:left="10" w:firstLine="0"/>
        <w:jc w:val="left"/>
      </w:pPr>
      <w:r>
        <w:t xml:space="preserve"> </w:t>
      </w:r>
    </w:p>
    <w:p w:rsidR="00064E9E" w:rsidRDefault="00D57B25">
      <w:pPr>
        <w:ind w:left="33" w:right="11"/>
      </w:pPr>
      <w:r>
        <w:t>Stosowaniu minimalnej grubości otulenia towarzyszyć musi odpowiednia jakość betonu określona przez minimalną klasę wytrzymałości, maksymalny stosunek stosunek/stosunek oraz minimalną zawartość cementu na kg/m</w:t>
      </w:r>
      <w:r>
        <w:rPr>
          <w:vertAlign w:val="superscript"/>
        </w:rPr>
        <w:t>3</w:t>
      </w:r>
      <w:r>
        <w:t>. Minimalne grubości otulenia w powyższej tabeli (z wyjątkiem wartości w klasie ekspozycji XC1) mogą być zmniejszone o 5 mm w elementach z betonu, którego wytrzymałość jest o dwie klasy wyższa od zalecanej. Ze względu na występującą korozję min. grubości otulenia mogą być zmnie</w:t>
      </w:r>
      <w:r w:rsidR="00416E87">
        <w:t>jszone gdy:</w:t>
      </w:r>
      <w:r>
        <w:rPr>
          <w:rFonts w:ascii="Arial" w:eastAsia="Arial" w:hAnsi="Arial" w:cs="Arial"/>
        </w:rPr>
        <w:t xml:space="preserve"> </w:t>
      </w:r>
      <w:r>
        <w:t xml:space="preserve">użyta zostanie stal nierdzewna lub zastosuje się inne specjalne środki ochronne, </w:t>
      </w:r>
      <w:r>
        <w:rPr>
          <w:rFonts w:ascii="Arial" w:eastAsia="Arial" w:hAnsi="Arial" w:cs="Arial"/>
        </w:rPr>
        <w:t xml:space="preserve"> </w:t>
      </w:r>
      <w:r>
        <w:t xml:space="preserve">użyty zostanie beton szczelny o specjalnym składzie, </w:t>
      </w:r>
      <w:r>
        <w:rPr>
          <w:rFonts w:ascii="Arial" w:eastAsia="Arial" w:hAnsi="Arial" w:cs="Arial"/>
        </w:rPr>
        <w:t xml:space="preserve"> </w:t>
      </w:r>
      <w:r>
        <w:t xml:space="preserve">wykona się na powierzchni betonu dodatkowe powłoki ochronne lub powierzchnia zostanie obetonowana. Minimalne grubości otulenia powinny być zwiększone co najmniej o 5 mm w elementach o  nierównej lub porowatej powierzchni. W przypadku układania mieszanki betonowej bezpośrednio na podłożu gruntowym grubość otulenia powinna być ni mniejsza niż 75 mm. Jeżeli betonowanie wykonuje się na podłożu betonowym, to grubość otuliny powinna być nie mniejsza niż 40 mm.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5.2.3.2. Rozmieszczenie zbrojenia w przekrojach </w:t>
      </w:r>
    </w:p>
    <w:p w:rsidR="00064E9E" w:rsidRDefault="00D57B25">
      <w:pPr>
        <w:ind w:left="33" w:right="11"/>
      </w:pPr>
      <w:r>
        <w:t>Rozstaw prętów w przekroju powinien umożliwić należyte ułożenie mieszanki betonowej bez segregacji składników, przy zapewnieniu właściwych warunków przyczepności zbrojenia do betonu. Pręty rozmieszczone w kilku warstwach powinny być ułożone jeden na drugim, a przestrzeń między prętami powinna mieć szerokość wystarczającą do wprowadzenia wibratora wgłębnego.</w:t>
      </w:r>
      <w:r w:rsidR="00416E87">
        <w:t xml:space="preserve"> </w:t>
      </w:r>
      <w:r>
        <w:t xml:space="preserve">Rozstaw prętów zbrojenia w przekrojach krytycznych płyt powinien być nie większy niż: przy </w:t>
      </w:r>
      <w:r w:rsidR="00416E87">
        <w:t>zbrojeniu jednokierunkowym:</w:t>
      </w:r>
      <w:r>
        <w:t xml:space="preserve"> 250</w:t>
      </w:r>
      <w:r w:rsidR="00416E87">
        <w:t xml:space="preserve"> mm i 1,2*h  jeżeli h&gt;100 mm, </w:t>
      </w:r>
      <w:r>
        <w:t xml:space="preserve">120 mm                jeżeli h≤100 mm, </w:t>
      </w:r>
      <w:r>
        <w:rPr>
          <w:rFonts w:ascii="Arial" w:eastAsia="Arial" w:hAnsi="Arial" w:cs="Arial"/>
        </w:rPr>
        <w:t xml:space="preserve"> </w:t>
      </w:r>
      <w:r>
        <w:t xml:space="preserve">przy </w:t>
      </w:r>
      <w:r w:rsidR="00416E87">
        <w:t xml:space="preserve">zbrojeniu dwukierunkowym: </w:t>
      </w:r>
      <w:r>
        <w:t xml:space="preserve">250 mm. Maksymalny rozstaw prętów zbrojeniowych poza przekrojami krytycznymi powinien być nie większy niż 300 mm. W elementach ściskanych maksymalny rozstaw w osiach prętów powinien być nie większy niż 400 mm. </w:t>
      </w:r>
    </w:p>
    <w:p w:rsidR="00064E9E" w:rsidRDefault="00D57B25">
      <w:pPr>
        <w:spacing w:after="0" w:line="259" w:lineRule="auto"/>
        <w:ind w:left="10" w:firstLine="0"/>
        <w:jc w:val="left"/>
      </w:pPr>
      <w:r>
        <w:t xml:space="preserve"> </w:t>
      </w:r>
    </w:p>
    <w:p w:rsidR="00416E87" w:rsidRDefault="00416E87">
      <w:pPr>
        <w:spacing w:after="0" w:line="259" w:lineRule="auto"/>
        <w:ind w:left="10" w:firstLine="0"/>
        <w:jc w:val="left"/>
      </w:pPr>
    </w:p>
    <w:p w:rsidR="00064E9E" w:rsidRDefault="00D57B25">
      <w:pPr>
        <w:spacing w:after="33" w:line="249" w:lineRule="auto"/>
        <w:ind w:left="24"/>
      </w:pPr>
      <w:r>
        <w:rPr>
          <w:b/>
        </w:rPr>
        <w:lastRenderedPageBreak/>
        <w:t xml:space="preserve">5.2.3.3. Metody stabilizacji zbrojenia </w:t>
      </w:r>
    </w:p>
    <w:p w:rsidR="00064E9E" w:rsidRDefault="00D57B25">
      <w:pPr>
        <w:ind w:left="33" w:right="11"/>
      </w:pPr>
      <w:r>
        <w:t>Metody stabilizacji zbrojenia dzieli się na dwie grupy:</w:t>
      </w:r>
      <w:r>
        <w:rPr>
          <w:rFonts w:ascii="Arial" w:eastAsia="Arial" w:hAnsi="Arial" w:cs="Arial"/>
        </w:rPr>
        <w:t xml:space="preserve"> </w:t>
      </w:r>
      <w:r>
        <w:t>metoda mająca na celu zapewnienie</w:t>
      </w:r>
      <w:r w:rsidR="00416E87">
        <w:t xml:space="preserve"> należytego otulenia zbrojenia, </w:t>
      </w:r>
      <w:r>
        <w:t xml:space="preserve">metoda zapewniająca stabilizację określonych elementów zbrojenia czy też akcesoriów połączonych ze zbrojeniem w określonych punktach elementu prefabrykowanego. Należyte otulenie </w:t>
      </w:r>
      <w:r w:rsidR="00416E87">
        <w:t xml:space="preserve">zbrojenia należy wykonać przez: </w:t>
      </w:r>
      <w:r>
        <w:t xml:space="preserve">stosowanie pod znajdujące się w formie pręty zbrojenia podkładek z zaprawy lub betonu o grubości odpowiadającej grubości warstwy otulającej. Sztywność szkieletu zbrojenia powoduje stabilizację wszystkich prętów względem określonej płaszczyzny formy lub deskowania; </w:t>
      </w:r>
      <w:r>
        <w:rPr>
          <w:rFonts w:ascii="Arial" w:eastAsia="Arial" w:hAnsi="Arial" w:cs="Arial"/>
        </w:rPr>
        <w:t xml:space="preserve"> </w:t>
      </w:r>
      <w:r>
        <w:t>zakładanie na pręty zbrojenia wkładek wykonanych z tworzywa sztucznego, powodując stabilizację zbrojen</w:t>
      </w:r>
      <w:r w:rsidR="00416E87">
        <w:t>ia względem formy i deskowania;</w:t>
      </w:r>
      <w:r>
        <w:rPr>
          <w:rFonts w:ascii="Arial" w:eastAsia="Arial" w:hAnsi="Arial" w:cs="Arial"/>
        </w:rPr>
        <w:t xml:space="preserve"> </w:t>
      </w:r>
      <w:r>
        <w:t>projektowanie i wykonanie zbrojenia, które ułożone w formie lub deskowaniu zapewnia należyte otulenie prętów głównych, rozdzielczych i montażowych przez zgrzewanie w drabinkach niektórych prętów poprzecznych o długości większej niż pozostałe lub zgrzewanie w siatkach dodatkowych prętów powodujących po ułożeniu siatek ich odpowiednie oddalenie od płaszczyzny formy lub deskowania. Drabinki i siatki połączone w jego przestrzenny szkielet zbrojenia powodują jego stabilizację, zapewniając należyte otulenie betonem wszystkich prętów zbrojenia.</w:t>
      </w:r>
      <w:r w:rsidR="00416E87">
        <w:t xml:space="preserve"> </w:t>
      </w:r>
      <w:r>
        <w:t xml:space="preserve">Stabilizacja określonych elementów zbrojenia czy akcesoriów połączonych ze zbrojeniem w określonych punktach wykonana jest przez zamocowanie tych części formy lub deskowania. Zamocowanie to może być wykonane za pomocą śrub, zatyczek, bolców, drutu itp. w taki sposób, żeby w momencie rozformowania nie utrudniało odspojenia płaszczyzn formujących od betonu. Wykonuje się to przez wyjęcie zatyczki, bolca odkręcenie śruby lub ścięcie cienkiego drutu, którym element był mocowany.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5.2.3.4. </w:t>
      </w:r>
      <w:proofErr w:type="spellStart"/>
      <w:r>
        <w:rPr>
          <w:b/>
        </w:rPr>
        <w:t>Kotwienie</w:t>
      </w:r>
      <w:proofErr w:type="spellEnd"/>
      <w:r>
        <w:rPr>
          <w:b/>
        </w:rPr>
        <w:t xml:space="preserve"> zbrojenia </w:t>
      </w:r>
    </w:p>
    <w:p w:rsidR="00064E9E" w:rsidRDefault="00D57B25" w:rsidP="00416E87">
      <w:pPr>
        <w:ind w:left="33" w:right="11"/>
      </w:pPr>
      <w:proofErr w:type="spellStart"/>
      <w:r>
        <w:t>Kotwienie</w:t>
      </w:r>
      <w:proofErr w:type="spellEnd"/>
      <w:r>
        <w:t xml:space="preserve"> zbrojenia wykonywać zgodnie z normą PB-N-03264:2002. Zbrojenie można kotwić zarówno w strefie rozciąganej, jaki i </w:t>
      </w:r>
      <w:proofErr w:type="spellStart"/>
      <w:r>
        <w:t>ściskalnej</w:t>
      </w:r>
      <w:proofErr w:type="spellEnd"/>
      <w:r>
        <w:t xml:space="preserve"> przekroju. Jeżeli jest to możliwe, zbrojenie kotwić w strefie </w:t>
      </w:r>
      <w:proofErr w:type="spellStart"/>
      <w:r>
        <w:t>ściskalnej</w:t>
      </w:r>
      <w:proofErr w:type="spellEnd"/>
      <w:r>
        <w:t xml:space="preserve">. Pręty o średnicy przekraczającej 32 mm należy kotwić włącznie w strefie </w:t>
      </w:r>
      <w:proofErr w:type="spellStart"/>
      <w:r>
        <w:t>ściskalnej</w:t>
      </w:r>
      <w:proofErr w:type="spellEnd"/>
      <w:r>
        <w:t xml:space="preserve">. Pręty i siatki zbrojeniowe można kotwić przez zakotwienie proste, hakiem półokrągłym lub hakiem prostym oraz </w:t>
      </w:r>
      <w:proofErr w:type="spellStart"/>
      <w:r>
        <w:t>przyspajając</w:t>
      </w:r>
      <w:proofErr w:type="spellEnd"/>
      <w:r>
        <w:t xml:space="preserve"> w strefie </w:t>
      </w:r>
      <w:proofErr w:type="spellStart"/>
      <w:r>
        <w:t>kotwienia</w:t>
      </w:r>
      <w:proofErr w:type="spellEnd"/>
      <w:r>
        <w:t xml:space="preserve"> pręt poprzeczny.</w:t>
      </w:r>
      <w:r w:rsidR="00416E87">
        <w:t xml:space="preserve"> </w:t>
      </w:r>
      <w:r>
        <w:t xml:space="preserve">Zakotwienie proste i hak prosty nie mogą być stosowane do </w:t>
      </w:r>
      <w:proofErr w:type="spellStart"/>
      <w:r>
        <w:t>kotwienia</w:t>
      </w:r>
      <w:proofErr w:type="spellEnd"/>
      <w:r>
        <w:t xml:space="preserve"> prętów gładkich o średnicy większej niż 8 mm. Hak półokrągły, prosty oraz pętla nie powinny być stosowane do </w:t>
      </w:r>
      <w:proofErr w:type="spellStart"/>
      <w:r>
        <w:t>kotwienia</w:t>
      </w:r>
      <w:proofErr w:type="spellEnd"/>
      <w:r>
        <w:t xml:space="preserve"> prętów ściskanych z wyjątkiem prętów gładkich, jeśli w strefie zakotwienia mogą wystąpić siły rozciągające. Dla prętów żebrowanych o średnicach powyżej 32 mm należy stosować zakotwienie proste lub blachy kotwi</w:t>
      </w:r>
      <w:r w:rsidR="00416E87">
        <w:t xml:space="preserve">ące (zakotwienie mechaniczne). </w:t>
      </w:r>
      <w:r>
        <w:t xml:space="preserve">Jeżeli zbrojenie elementu wykonane jest z wiązek, to każdy pręt należy kotwić niezależnie odcinkiem prostym. Strefy zakotwienia kolejnych prętów powinny być przesunięte względem siebie. Długość zakotwienia pręta wiązki należy przyjmować jako </w:t>
      </w:r>
      <w:proofErr w:type="spellStart"/>
      <w:r>
        <w:t>l</w:t>
      </w:r>
      <w:r>
        <w:rPr>
          <w:vertAlign w:val="subscript"/>
        </w:rPr>
        <w:t>bd</w:t>
      </w:r>
      <w:proofErr w:type="spellEnd"/>
      <w:r>
        <w:t xml:space="preserve"> pomnożone przez: </w:t>
      </w:r>
    </w:p>
    <w:p w:rsidR="00064E9E" w:rsidRDefault="00D57B25" w:rsidP="00416E87">
      <w:pPr>
        <w:ind w:right="11"/>
      </w:pPr>
      <w:r>
        <w:t xml:space="preserve">1,0 – dla pierwszego pręta kotwionego, </w:t>
      </w:r>
    </w:p>
    <w:p w:rsidR="00416E87" w:rsidRDefault="00D57B25" w:rsidP="00416E87">
      <w:pPr>
        <w:spacing w:line="268" w:lineRule="auto"/>
        <w:ind w:right="4556"/>
        <w:jc w:val="left"/>
        <w:rPr>
          <w:rFonts w:ascii="Arial" w:eastAsia="Arial" w:hAnsi="Arial" w:cs="Arial"/>
        </w:rPr>
      </w:pPr>
      <w:r>
        <w:t xml:space="preserve">1,2 – dla drugiego pręta kotwionego, </w:t>
      </w:r>
      <w:r>
        <w:rPr>
          <w:rFonts w:ascii="Arial" w:eastAsia="Arial" w:hAnsi="Arial" w:cs="Arial"/>
        </w:rPr>
        <w:t xml:space="preserve"> </w:t>
      </w:r>
    </w:p>
    <w:p w:rsidR="00416E87" w:rsidRDefault="00D57B25" w:rsidP="00416E87">
      <w:pPr>
        <w:spacing w:line="268" w:lineRule="auto"/>
        <w:ind w:right="4556"/>
        <w:jc w:val="left"/>
        <w:rPr>
          <w:rFonts w:ascii="Arial" w:eastAsia="Arial" w:hAnsi="Arial" w:cs="Arial"/>
        </w:rPr>
      </w:pPr>
      <w:r>
        <w:t xml:space="preserve">1,3 – dla trzeciego pręta kotwionego, </w:t>
      </w:r>
      <w:r>
        <w:rPr>
          <w:rFonts w:ascii="Arial" w:eastAsia="Arial" w:hAnsi="Arial" w:cs="Arial"/>
        </w:rPr>
        <w:t xml:space="preserve"> </w:t>
      </w:r>
    </w:p>
    <w:p w:rsidR="00064E9E" w:rsidRDefault="00D57B25" w:rsidP="00416E87">
      <w:pPr>
        <w:spacing w:line="268" w:lineRule="auto"/>
        <w:ind w:right="4556"/>
        <w:jc w:val="left"/>
      </w:pPr>
      <w:r>
        <w:t xml:space="preserve">1,4 – dla czwartego pręta kotwionego. </w:t>
      </w:r>
    </w:p>
    <w:p w:rsidR="00064E9E" w:rsidRDefault="00D57B25">
      <w:pPr>
        <w:ind w:left="33" w:right="11"/>
      </w:pPr>
      <w:r>
        <w:t xml:space="preserve">Wiązka może składać się z czterech prętów w miejscach zakładu oraz jeśli są to pręty pionowe.  </w:t>
      </w:r>
    </w:p>
    <w:p w:rsidR="00064E9E" w:rsidRDefault="00D57B25">
      <w:pPr>
        <w:ind w:left="33" w:right="2220"/>
      </w:pPr>
      <w:r>
        <w:t>W pozostałych przypadkach może składać się z trzech prętów. Długość</w:t>
      </w:r>
      <w:r w:rsidR="00416E87">
        <w:t xml:space="preserve"> </w:t>
      </w:r>
      <w:r>
        <w:t xml:space="preserve">zakotwienia </w:t>
      </w:r>
      <w:proofErr w:type="spellStart"/>
      <w:r>
        <w:t>l</w:t>
      </w:r>
      <w:r>
        <w:rPr>
          <w:vertAlign w:val="subscript"/>
        </w:rPr>
        <w:t>bd</w:t>
      </w:r>
      <w:proofErr w:type="spellEnd"/>
      <w:r>
        <w:t xml:space="preserve"> oblicza się jako: </w:t>
      </w:r>
    </w:p>
    <w:p w:rsidR="00064E9E" w:rsidRDefault="00D57B25">
      <w:pPr>
        <w:spacing w:after="34" w:line="259" w:lineRule="auto"/>
        <w:ind w:left="10" w:firstLine="0"/>
        <w:jc w:val="left"/>
      </w:pPr>
      <w:r>
        <w:lastRenderedPageBreak/>
        <w:t xml:space="preserve"> </w:t>
      </w:r>
    </w:p>
    <w:p w:rsidR="00064E9E" w:rsidRPr="00D57B25" w:rsidRDefault="00D57B25">
      <w:pPr>
        <w:spacing w:after="42" w:line="259" w:lineRule="auto"/>
        <w:ind w:left="0" w:right="4" w:firstLine="0"/>
        <w:jc w:val="center"/>
        <w:rPr>
          <w:lang w:val="en-US"/>
        </w:rPr>
      </w:pPr>
      <w:r>
        <w:t xml:space="preserve">   </w:t>
      </w:r>
      <w:proofErr w:type="spellStart"/>
      <w:r w:rsidRPr="00D57B25">
        <w:rPr>
          <w:lang w:val="en-US"/>
        </w:rPr>
        <w:t>A</w:t>
      </w:r>
      <w:r w:rsidRPr="00D57B25">
        <w:rPr>
          <w:vertAlign w:val="subscript"/>
          <w:lang w:val="en-US"/>
        </w:rPr>
        <w:t>s,req</w:t>
      </w:r>
      <w:proofErr w:type="spellEnd"/>
      <w:r w:rsidRPr="00D57B25">
        <w:rPr>
          <w:vertAlign w:val="subscript"/>
          <w:lang w:val="en-US"/>
        </w:rPr>
        <w:t xml:space="preserve"> </w:t>
      </w:r>
    </w:p>
    <w:p w:rsidR="00064E9E" w:rsidRPr="00D57B25" w:rsidRDefault="00D57B25">
      <w:pPr>
        <w:spacing w:after="46" w:line="255" w:lineRule="auto"/>
        <w:ind w:left="366" w:right="358"/>
        <w:jc w:val="center"/>
        <w:rPr>
          <w:lang w:val="en-US"/>
        </w:rPr>
      </w:pPr>
      <w:proofErr w:type="spellStart"/>
      <w:r w:rsidRPr="00D57B25">
        <w:rPr>
          <w:lang w:val="en-US"/>
        </w:rPr>
        <w:t>l</w:t>
      </w:r>
      <w:r w:rsidRPr="00D57B25">
        <w:rPr>
          <w:vertAlign w:val="subscript"/>
          <w:lang w:val="en-US"/>
        </w:rPr>
        <w:t>bd</w:t>
      </w:r>
      <w:proofErr w:type="spellEnd"/>
      <w:r w:rsidRPr="00D57B25">
        <w:rPr>
          <w:lang w:val="en-US"/>
        </w:rPr>
        <w:t xml:space="preserve"> = </w:t>
      </w:r>
      <w:r>
        <w:t>α</w:t>
      </w:r>
      <w:r w:rsidRPr="00D57B25">
        <w:rPr>
          <w:vertAlign w:val="subscript"/>
          <w:lang w:val="en-US"/>
        </w:rPr>
        <w:t>a</w:t>
      </w:r>
      <w:r w:rsidRPr="00D57B25">
        <w:rPr>
          <w:lang w:val="en-US"/>
        </w:rPr>
        <w:t>*</w:t>
      </w:r>
      <w:proofErr w:type="spellStart"/>
      <w:r w:rsidRPr="00D57B25">
        <w:rPr>
          <w:lang w:val="en-US"/>
        </w:rPr>
        <w:t>l</w:t>
      </w:r>
      <w:r w:rsidRPr="00D57B25">
        <w:rPr>
          <w:vertAlign w:val="subscript"/>
          <w:lang w:val="en-US"/>
        </w:rPr>
        <w:t>b</w:t>
      </w:r>
      <w:proofErr w:type="spellEnd"/>
      <w:r w:rsidRPr="00D57B25">
        <w:rPr>
          <w:lang w:val="en-US"/>
        </w:rPr>
        <w:t xml:space="preserve">*-------------- ≥ </w:t>
      </w:r>
      <w:proofErr w:type="spellStart"/>
      <w:r w:rsidRPr="00D57B25">
        <w:rPr>
          <w:lang w:val="en-US"/>
        </w:rPr>
        <w:t>l</w:t>
      </w:r>
      <w:r w:rsidRPr="00D57B25">
        <w:rPr>
          <w:vertAlign w:val="subscript"/>
          <w:lang w:val="en-US"/>
        </w:rPr>
        <w:t>b,min</w:t>
      </w:r>
      <w:proofErr w:type="spellEnd"/>
      <w:r w:rsidRPr="00D57B25">
        <w:rPr>
          <w:lang w:val="en-US"/>
        </w:rPr>
        <w:t xml:space="preserve"> </w:t>
      </w:r>
    </w:p>
    <w:p w:rsidR="00064E9E" w:rsidRDefault="00D57B25">
      <w:pPr>
        <w:spacing w:after="0" w:line="259" w:lineRule="auto"/>
        <w:ind w:left="0" w:right="2" w:firstLine="0"/>
        <w:jc w:val="center"/>
      </w:pPr>
      <w:proofErr w:type="spellStart"/>
      <w:r>
        <w:t>A</w:t>
      </w:r>
      <w:r>
        <w:rPr>
          <w:sz w:val="16"/>
        </w:rPr>
        <w:t>s,prov</w:t>
      </w:r>
      <w:proofErr w:type="spellEnd"/>
      <w:r>
        <w:t xml:space="preserve"> </w:t>
      </w:r>
    </w:p>
    <w:p w:rsidR="00064E9E" w:rsidRDefault="00D57B25">
      <w:pPr>
        <w:ind w:left="33" w:right="11"/>
      </w:pPr>
      <w:r>
        <w:t xml:space="preserve">gdzie: </w:t>
      </w:r>
    </w:p>
    <w:p w:rsidR="00064E9E" w:rsidRDefault="00D57B25">
      <w:pPr>
        <w:ind w:left="33" w:right="11"/>
      </w:pPr>
      <w:r>
        <w:t>α</w:t>
      </w:r>
      <w:r>
        <w:rPr>
          <w:vertAlign w:val="subscript"/>
        </w:rPr>
        <w:t>a</w:t>
      </w:r>
      <w:r>
        <w:t xml:space="preserve"> – współczynnik efektywności zakotwienia równy:  </w:t>
      </w:r>
    </w:p>
    <w:p w:rsidR="00064E9E" w:rsidRDefault="00D57B25">
      <w:pPr>
        <w:numPr>
          <w:ilvl w:val="0"/>
          <w:numId w:val="2"/>
        </w:numPr>
        <w:ind w:right="11" w:hanging="360"/>
      </w:pPr>
      <w:r>
        <w:t xml:space="preserve">1,0 dla pręta prostego, </w:t>
      </w:r>
    </w:p>
    <w:p w:rsidR="00064E9E" w:rsidRDefault="00D57B25">
      <w:pPr>
        <w:numPr>
          <w:ilvl w:val="0"/>
          <w:numId w:val="2"/>
        </w:numPr>
        <w:ind w:right="11" w:hanging="360"/>
      </w:pPr>
      <w:r>
        <w:t xml:space="preserve">0,7 dla zagiętego pręta rozciąganego, jeżeli w strefie haka lub pętli kotwiącej otulina pręta w kierunku prostopadłym do płaszczyzny zagięcia jest równa co najmniej 3Ø, </w:t>
      </w:r>
    </w:p>
    <w:p w:rsidR="00064E9E" w:rsidRDefault="00D57B25">
      <w:pPr>
        <w:spacing w:line="268" w:lineRule="auto"/>
        <w:ind w:right="3603"/>
        <w:jc w:val="left"/>
      </w:pPr>
      <w:proofErr w:type="spellStart"/>
      <w:r>
        <w:t>A</w:t>
      </w:r>
      <w:r>
        <w:rPr>
          <w:vertAlign w:val="subscript"/>
        </w:rPr>
        <w:t>s,req</w:t>
      </w:r>
      <w:proofErr w:type="spellEnd"/>
      <w:r>
        <w:t xml:space="preserve"> – wymagana obliczeniowo powierzchnia zbrojenia, </w:t>
      </w:r>
      <w:proofErr w:type="spellStart"/>
      <w:r>
        <w:t>A</w:t>
      </w:r>
      <w:r>
        <w:rPr>
          <w:vertAlign w:val="subscript"/>
        </w:rPr>
        <w:t>s,prov</w:t>
      </w:r>
      <w:proofErr w:type="spellEnd"/>
      <w:r>
        <w:t xml:space="preserve"> – zastosowana powierzchnia zbrojenia, </w:t>
      </w:r>
      <w:proofErr w:type="spellStart"/>
      <w:r>
        <w:t>l</w:t>
      </w:r>
      <w:r>
        <w:rPr>
          <w:vertAlign w:val="subscript"/>
        </w:rPr>
        <w:t>b,min</w:t>
      </w:r>
      <w:proofErr w:type="spellEnd"/>
      <w:r>
        <w:t xml:space="preserve"> – minimalna długość zakotwienia  równa: </w:t>
      </w:r>
    </w:p>
    <w:p w:rsidR="00064E9E" w:rsidRDefault="00D57B25">
      <w:pPr>
        <w:numPr>
          <w:ilvl w:val="0"/>
          <w:numId w:val="2"/>
        </w:numPr>
        <w:ind w:right="11" w:hanging="360"/>
      </w:pPr>
      <w:proofErr w:type="spellStart"/>
      <w:r>
        <w:t>l</w:t>
      </w:r>
      <w:r>
        <w:rPr>
          <w:vertAlign w:val="subscript"/>
        </w:rPr>
        <w:t>b,min</w:t>
      </w:r>
      <w:proofErr w:type="spellEnd"/>
      <w:r>
        <w:t xml:space="preserve"> = 0,3* l</w:t>
      </w:r>
      <w:r>
        <w:rPr>
          <w:vertAlign w:val="subscript"/>
        </w:rPr>
        <w:t>b</w:t>
      </w:r>
      <w:r>
        <w:t xml:space="preserve">≥10*Ø lub 100 mm dla prętów </w:t>
      </w:r>
      <w:proofErr w:type="spellStart"/>
      <w:r>
        <w:t>roziągalnych</w:t>
      </w:r>
      <w:proofErr w:type="spellEnd"/>
      <w:r>
        <w:t xml:space="preserve">, </w:t>
      </w:r>
    </w:p>
    <w:p w:rsidR="00064E9E" w:rsidRDefault="00D57B25">
      <w:pPr>
        <w:numPr>
          <w:ilvl w:val="0"/>
          <w:numId w:val="2"/>
        </w:numPr>
        <w:ind w:right="11" w:hanging="360"/>
      </w:pPr>
      <w:proofErr w:type="spellStart"/>
      <w:r>
        <w:t>l</w:t>
      </w:r>
      <w:r>
        <w:rPr>
          <w:vertAlign w:val="subscript"/>
        </w:rPr>
        <w:t>b,min</w:t>
      </w:r>
      <w:proofErr w:type="spellEnd"/>
      <w:r>
        <w:t xml:space="preserve"> = 0,6* l</w:t>
      </w:r>
      <w:r>
        <w:rPr>
          <w:vertAlign w:val="subscript"/>
        </w:rPr>
        <w:t>b</w:t>
      </w:r>
      <w:r>
        <w:t xml:space="preserve">≥10*Ø lub 100 mm dla prętów </w:t>
      </w:r>
      <w:proofErr w:type="spellStart"/>
      <w:r>
        <w:t>ściskalnych</w:t>
      </w:r>
      <w:proofErr w:type="spellEnd"/>
      <w:r>
        <w:t xml:space="preserve"> obliczeniowo zbędnych, l</w:t>
      </w:r>
      <w:r>
        <w:rPr>
          <w:vertAlign w:val="subscript"/>
        </w:rPr>
        <w:t>b</w:t>
      </w:r>
      <w:r>
        <w:t xml:space="preserve"> – podstawowa długość zakotwienia  </w:t>
      </w:r>
    </w:p>
    <w:p w:rsidR="00064E9E" w:rsidRDefault="00D57B25">
      <w:pPr>
        <w:spacing w:after="23" w:line="259" w:lineRule="auto"/>
        <w:ind w:left="10" w:firstLine="0"/>
        <w:jc w:val="left"/>
      </w:pPr>
      <w:r>
        <w:t xml:space="preserve"> </w:t>
      </w:r>
    </w:p>
    <w:p w:rsidR="00064E9E" w:rsidRDefault="00D57B25">
      <w:pPr>
        <w:ind w:left="33" w:right="11"/>
      </w:pPr>
      <w:r>
        <w:t xml:space="preserve">Pręty zbrojenia przęsłowego doprowadzone do podpory muszą być przedłużane poza jej krawędź o odcinek równy 2/3 </w:t>
      </w:r>
      <w:proofErr w:type="spellStart"/>
      <w:r>
        <w:t>l</w:t>
      </w:r>
      <w:r>
        <w:rPr>
          <w:vertAlign w:val="subscript"/>
        </w:rPr>
        <w:t>bd</w:t>
      </w:r>
      <w:proofErr w:type="spellEnd"/>
      <w:r>
        <w:t xml:space="preserve"> , jeżeli belka podparta jest bezpośrednio i o odcinek równy </w:t>
      </w:r>
      <w:proofErr w:type="spellStart"/>
      <w:r>
        <w:t>l</w:t>
      </w:r>
      <w:r>
        <w:rPr>
          <w:vertAlign w:val="subscript"/>
        </w:rPr>
        <w:t>bd</w:t>
      </w:r>
      <w:proofErr w:type="spellEnd"/>
      <w:r>
        <w:t xml:space="preserve"> , jeżeli belka podparta jest bezpośrednio. Podparcie uważa się za bezpośrednie, jeżeli reakcja przekazywana jest na podporę przez dolną krawędź elementu, a jednocześnie obciążenie równomiernie rozłożone obciąża jego górną krawędź. krawędź innych przypadkach po</w:t>
      </w:r>
      <w:r w:rsidR="00416E87">
        <w:t xml:space="preserve">dparcie uważa się za pośrednie. </w:t>
      </w:r>
      <w:r>
        <w:t xml:space="preserve">Zbrojenie odgięte ze względu na ścinanie i nie wliczane do zbrojenia podłużnego poza odgięciem należy kotwić odcinkiem o długości minimalnej równej: </w:t>
      </w:r>
    </w:p>
    <w:p w:rsidR="00064E9E" w:rsidRDefault="00D57B25" w:rsidP="00416E87">
      <w:pPr>
        <w:ind w:right="11"/>
      </w:pPr>
      <w:r>
        <w:t xml:space="preserve">dla pręta kotwionego strefie rozciąganej 1,3 </w:t>
      </w:r>
      <w:proofErr w:type="spellStart"/>
      <w:r>
        <w:t>l</w:t>
      </w:r>
      <w:r>
        <w:rPr>
          <w:vertAlign w:val="subscript"/>
        </w:rPr>
        <w:t>bd</w:t>
      </w:r>
      <w:proofErr w:type="spellEnd"/>
      <w:r>
        <w:t xml:space="preserve">, </w:t>
      </w:r>
    </w:p>
    <w:p w:rsidR="00064E9E" w:rsidRDefault="00D57B25" w:rsidP="00416E87">
      <w:pPr>
        <w:ind w:right="11"/>
      </w:pPr>
      <w:r>
        <w:t xml:space="preserve">dla pręta kotwionego w strefie ściskanej: 0,7 </w:t>
      </w:r>
      <w:proofErr w:type="spellStart"/>
      <w:r>
        <w:t>l</w:t>
      </w:r>
      <w:r>
        <w:rPr>
          <w:vertAlign w:val="subscript"/>
        </w:rPr>
        <w:t>bd</w:t>
      </w:r>
      <w:proofErr w:type="spellEnd"/>
      <w:r>
        <w:t xml:space="preserve">, licząc od punktu przecięcia osi odcinka odgiętego z osią odcinka równoległego do zbrojenia podłużnego. </w:t>
      </w:r>
    </w:p>
    <w:p w:rsidR="00064E9E" w:rsidRDefault="00D57B25">
      <w:pPr>
        <w:ind w:left="33" w:right="11"/>
      </w:pPr>
      <w:r>
        <w:t xml:space="preserve">W obszarze </w:t>
      </w:r>
      <w:proofErr w:type="spellStart"/>
      <w:r>
        <w:t>kotwienia</w:t>
      </w:r>
      <w:proofErr w:type="spellEnd"/>
      <w:r>
        <w:t xml:space="preserve"> wymaga się stosowania zbrojenia poprzecznego, jeżeli kotwione są pręty rozciągane, a w kierunku poprzecznym do prętów nie występuje ściskanie oraz jeżeli kotwione są pręty ściskane. Całkowita powierzchnia zbrojenia poprzecznego musi wynosić minimum ¼ powierzchni jednego pręta kotwionego.</w:t>
      </w:r>
      <w:r w:rsidR="00416E87">
        <w:t xml:space="preserve"> </w:t>
      </w:r>
      <w:r>
        <w:t xml:space="preserve">Zbrojenie należy rozmieścić równomiernie na odcinku </w:t>
      </w:r>
      <w:proofErr w:type="spellStart"/>
      <w:r>
        <w:t>kotwienia</w:t>
      </w:r>
      <w:proofErr w:type="spellEnd"/>
      <w:r>
        <w:t xml:space="preserve">. Co najmniej jeden pręt zbrojenia poprzecznego powinien być umieszczony przy haku lub pętli.  </w:t>
      </w:r>
    </w:p>
    <w:p w:rsidR="00064E9E" w:rsidRDefault="00D57B25" w:rsidP="00416E87">
      <w:pPr>
        <w:ind w:left="33" w:right="11"/>
      </w:pPr>
      <w:proofErr w:type="spellStart"/>
      <w:r>
        <w:t>Kotwienie</w:t>
      </w:r>
      <w:proofErr w:type="spellEnd"/>
      <w:r>
        <w:t xml:space="preserve"> prętów żebrowanych o średnicy większej niż 32 mm zbrojących belki i płyty wymaga dodatkowego zbrojenia poprzecznego poza zastosowanym ze względu na ścinanie, jeżeli w strefie zakotwienia w kierunku prostopadłym do kotwionego pręta nie działają naprężenia ściskające. Zbrojenie to powinno mieć w przypadku zakotwienia prostego powierzchnię równą co najmniej: najmniej kierunku równoległym do najbliższej powierzchni (dolne odcinki strzemion w belkach): </w:t>
      </w:r>
    </w:p>
    <w:p w:rsidR="00064E9E" w:rsidRDefault="00D57B25" w:rsidP="00416E87">
      <w:pPr>
        <w:spacing w:after="0" w:line="259" w:lineRule="auto"/>
        <w:ind w:left="10" w:firstLine="0"/>
        <w:jc w:val="left"/>
      </w:pPr>
      <w:r>
        <w:t xml:space="preserve">  </w:t>
      </w:r>
    </w:p>
    <w:p w:rsidR="00064E9E" w:rsidRDefault="00D57B25">
      <w:pPr>
        <w:spacing w:after="2" w:line="255" w:lineRule="auto"/>
        <w:ind w:left="366" w:right="360"/>
        <w:jc w:val="center"/>
      </w:pPr>
      <w:proofErr w:type="spellStart"/>
      <w:r>
        <w:t>ΣA</w:t>
      </w:r>
      <w:r>
        <w:rPr>
          <w:vertAlign w:val="subscript"/>
        </w:rPr>
        <w:t>st</w:t>
      </w:r>
      <w:proofErr w:type="spellEnd"/>
      <w:r>
        <w:t xml:space="preserve"> = 0,25*A</w:t>
      </w:r>
      <w:r>
        <w:rPr>
          <w:vertAlign w:val="subscript"/>
        </w:rPr>
        <w:t>s</w:t>
      </w:r>
      <w:r>
        <w:t>* n</w:t>
      </w:r>
      <w:r>
        <w:rPr>
          <w:vertAlign w:val="subscript"/>
        </w:rPr>
        <w:t>1</w:t>
      </w:r>
      <w:r>
        <w:t xml:space="preserve"> </w:t>
      </w:r>
    </w:p>
    <w:p w:rsidR="00064E9E" w:rsidRDefault="00D57B25">
      <w:pPr>
        <w:spacing w:after="25" w:line="259" w:lineRule="auto"/>
        <w:ind w:left="10" w:firstLine="0"/>
        <w:jc w:val="left"/>
      </w:pPr>
      <w:r>
        <w:t xml:space="preserve"> </w:t>
      </w:r>
    </w:p>
    <w:p w:rsidR="00064E9E" w:rsidRDefault="00D57B25" w:rsidP="00416E87">
      <w:pPr>
        <w:spacing w:after="0" w:line="259" w:lineRule="auto"/>
        <w:ind w:left="10" w:right="-5"/>
      </w:pPr>
      <w:r>
        <w:t xml:space="preserve">w kierunku prostopadłym do najbliższej powierzchni (boczne odcinki strzemion w belkach): </w:t>
      </w:r>
    </w:p>
    <w:p w:rsidR="00064E9E" w:rsidRDefault="00D57B25">
      <w:pPr>
        <w:spacing w:after="2" w:line="255" w:lineRule="auto"/>
        <w:ind w:left="366"/>
        <w:jc w:val="center"/>
      </w:pPr>
      <w:proofErr w:type="spellStart"/>
      <w:r>
        <w:t>ΣA</w:t>
      </w:r>
      <w:r>
        <w:rPr>
          <w:vertAlign w:val="subscript"/>
        </w:rPr>
        <w:t>sv</w:t>
      </w:r>
      <w:proofErr w:type="spellEnd"/>
      <w:r>
        <w:t xml:space="preserve"> = 0,25*A</w:t>
      </w:r>
      <w:r>
        <w:rPr>
          <w:vertAlign w:val="subscript"/>
        </w:rPr>
        <w:t>s</w:t>
      </w:r>
      <w:r>
        <w:t>* n</w:t>
      </w:r>
      <w:r>
        <w:rPr>
          <w:vertAlign w:val="subscript"/>
        </w:rPr>
        <w:t>2</w:t>
      </w:r>
      <w:r>
        <w:t xml:space="preserve"> </w:t>
      </w:r>
    </w:p>
    <w:p w:rsidR="00064E9E" w:rsidRDefault="00D57B25">
      <w:pPr>
        <w:ind w:left="33" w:right="11"/>
      </w:pPr>
      <w:r>
        <w:t xml:space="preserve">gdzie: </w:t>
      </w:r>
    </w:p>
    <w:p w:rsidR="00064E9E" w:rsidRDefault="00D57B25">
      <w:pPr>
        <w:spacing w:line="268" w:lineRule="auto"/>
        <w:ind w:right="2832"/>
        <w:jc w:val="left"/>
      </w:pPr>
      <w:r>
        <w:lastRenderedPageBreak/>
        <w:t>A</w:t>
      </w:r>
      <w:r>
        <w:rPr>
          <w:vertAlign w:val="subscript"/>
        </w:rPr>
        <w:t>s</w:t>
      </w:r>
      <w:r>
        <w:t xml:space="preserve"> – pole przekroju poprzecznego pręta kotwionego, n</w:t>
      </w:r>
      <w:r>
        <w:rPr>
          <w:vertAlign w:val="subscript"/>
        </w:rPr>
        <w:t>1</w:t>
      </w:r>
      <w:r>
        <w:t xml:space="preserve"> –liczba warstw zbrojenia kotwionego w tym samym przekroju n</w:t>
      </w:r>
      <w:r>
        <w:rPr>
          <w:vertAlign w:val="subscript"/>
        </w:rPr>
        <w:t>2</w:t>
      </w:r>
      <w:r>
        <w:t xml:space="preserve"> – liczba prętów kotwionych w każdej warstwie </w:t>
      </w:r>
    </w:p>
    <w:p w:rsidR="00064E9E" w:rsidRDefault="00D57B25">
      <w:pPr>
        <w:spacing w:after="27" w:line="259" w:lineRule="auto"/>
        <w:ind w:left="10" w:firstLine="0"/>
        <w:jc w:val="left"/>
      </w:pPr>
      <w:r>
        <w:t xml:space="preserve"> </w:t>
      </w:r>
    </w:p>
    <w:p w:rsidR="00064E9E" w:rsidRDefault="00D57B25">
      <w:pPr>
        <w:ind w:left="33" w:right="11"/>
      </w:pPr>
      <w:r>
        <w:t xml:space="preserve">Długość zakotwienia </w:t>
      </w:r>
      <w:proofErr w:type="spellStart"/>
      <w:r>
        <w:t>l</w:t>
      </w:r>
      <w:r>
        <w:rPr>
          <w:vertAlign w:val="subscript"/>
        </w:rPr>
        <w:t>bd</w:t>
      </w:r>
      <w:proofErr w:type="spellEnd"/>
      <w:r>
        <w:t xml:space="preserve"> dla siatek zgrzewanych z prętów żebrowanych wyznacza sią jak dla prętów pojedynczych. </w:t>
      </w:r>
    </w:p>
    <w:p w:rsidR="00064E9E" w:rsidRDefault="00D57B25">
      <w:pPr>
        <w:ind w:left="33" w:right="11"/>
      </w:pPr>
      <w:r>
        <w:t xml:space="preserve">W przypadku występowania co najmniej jednego pręta poprzecznego  na długości zakotwienia, norma PB-N-03264:2002 zaleca zmniejszyć ją do 70%. </w:t>
      </w:r>
    </w:p>
    <w:p w:rsidR="00064E9E" w:rsidRDefault="00D57B25">
      <w:pPr>
        <w:ind w:left="33" w:right="11"/>
      </w:pPr>
      <w:r>
        <w:t xml:space="preserve">Długość zakotwienia </w:t>
      </w:r>
      <w:proofErr w:type="spellStart"/>
      <w:r>
        <w:t>l</w:t>
      </w:r>
      <w:r>
        <w:rPr>
          <w:vertAlign w:val="subscript"/>
        </w:rPr>
        <w:t>bd</w:t>
      </w:r>
      <w:proofErr w:type="spellEnd"/>
      <w:r>
        <w:t xml:space="preserve"> siatek z prętów gładkich nie może być mniejsza niż 200 mm i niż podstawowa długość zakotwienia l</w:t>
      </w:r>
      <w:r>
        <w:rPr>
          <w:vertAlign w:val="subscript"/>
        </w:rPr>
        <w:t>b</w:t>
      </w:r>
      <w:r>
        <w:t>. Długość l</w:t>
      </w:r>
      <w:r>
        <w:rPr>
          <w:vertAlign w:val="subscript"/>
        </w:rPr>
        <w:t>b</w:t>
      </w:r>
      <w:r>
        <w:t xml:space="preserve"> ustala się z uwzględnieniem klasy betonu oraz ilości prętów poprzecznych (dwóch lub trzech) w strefie </w:t>
      </w:r>
      <w:proofErr w:type="spellStart"/>
      <w:r>
        <w:t>kotwienia</w:t>
      </w:r>
      <w:proofErr w:type="spellEnd"/>
      <w:r>
        <w:t xml:space="preserve">, które są bezwzględnie wymagane. </w:t>
      </w:r>
    </w:p>
    <w:p w:rsidR="00064E9E" w:rsidRDefault="00D57B25">
      <w:pPr>
        <w:spacing w:after="29" w:line="259" w:lineRule="auto"/>
        <w:ind w:left="10" w:firstLine="0"/>
        <w:jc w:val="left"/>
      </w:pPr>
      <w:r>
        <w:t xml:space="preserve"> </w:t>
      </w:r>
    </w:p>
    <w:p w:rsidR="00064E9E" w:rsidRDefault="00D57B25">
      <w:pPr>
        <w:spacing w:after="10" w:line="249" w:lineRule="auto"/>
        <w:ind w:left="1454" w:hanging="1440"/>
      </w:pPr>
      <w:r>
        <w:rPr>
          <w:b/>
        </w:rPr>
        <w:t xml:space="preserve">Tabela 5.2.B Podstawowa długość zakotwienia siatek zgrzewanych prętów gładkich ze stali klas A-0 i A-I w zależności od klasy betonu i ilości prętów poprzecznych </w:t>
      </w:r>
    </w:p>
    <w:tbl>
      <w:tblPr>
        <w:tblStyle w:val="TableGrid"/>
        <w:tblW w:w="9211" w:type="dxa"/>
        <w:tblInd w:w="-60" w:type="dxa"/>
        <w:tblCellMar>
          <w:top w:w="56" w:type="dxa"/>
          <w:left w:w="70" w:type="dxa"/>
          <w:bottom w:w="0" w:type="dxa"/>
          <w:right w:w="29" w:type="dxa"/>
        </w:tblCellMar>
        <w:tblLook w:val="04A0" w:firstRow="1" w:lastRow="0" w:firstColumn="1" w:lastColumn="0" w:noHBand="0" w:noVBand="1"/>
      </w:tblPr>
      <w:tblGrid>
        <w:gridCol w:w="4605"/>
        <w:gridCol w:w="1536"/>
        <w:gridCol w:w="1534"/>
        <w:gridCol w:w="1536"/>
      </w:tblGrid>
      <w:tr w:rsidR="00064E9E">
        <w:trPr>
          <w:trHeight w:val="286"/>
        </w:trPr>
        <w:tc>
          <w:tcPr>
            <w:tcW w:w="4606"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7" w:firstLine="0"/>
              <w:jc w:val="center"/>
            </w:pPr>
            <w:r>
              <w:rPr>
                <w:b/>
              </w:rPr>
              <w:t xml:space="preserve"> </w:t>
            </w:r>
          </w:p>
          <w:p w:rsidR="00064E9E" w:rsidRDefault="00D57B25">
            <w:pPr>
              <w:spacing w:after="0" w:line="259" w:lineRule="auto"/>
              <w:ind w:left="0" w:right="41" w:firstLine="0"/>
              <w:jc w:val="center"/>
            </w:pPr>
            <w:r>
              <w:rPr>
                <w:b/>
              </w:rPr>
              <w:t xml:space="preserve">Sposób </w:t>
            </w:r>
            <w:proofErr w:type="spellStart"/>
            <w:r>
              <w:rPr>
                <w:b/>
              </w:rPr>
              <w:t>kotwienia</w:t>
            </w:r>
            <w:proofErr w:type="spellEnd"/>
            <w:r>
              <w:rPr>
                <w:b/>
              </w:rPr>
              <w:t xml:space="preserve"> </w:t>
            </w:r>
          </w:p>
        </w:tc>
        <w:tc>
          <w:tcPr>
            <w:tcW w:w="1536" w:type="dxa"/>
            <w:tcBorders>
              <w:top w:val="single" w:sz="4" w:space="0" w:color="000000"/>
              <w:left w:val="single" w:sz="4" w:space="0" w:color="000000"/>
              <w:bottom w:val="single" w:sz="4" w:space="0" w:color="000000"/>
              <w:right w:val="nil"/>
            </w:tcBorders>
          </w:tcPr>
          <w:p w:rsidR="00064E9E" w:rsidRDefault="00064E9E">
            <w:pPr>
              <w:spacing w:after="160" w:line="259" w:lineRule="auto"/>
              <w:ind w:left="0" w:firstLine="0"/>
              <w:jc w:val="left"/>
            </w:pPr>
          </w:p>
        </w:tc>
        <w:tc>
          <w:tcPr>
            <w:tcW w:w="1534" w:type="dxa"/>
            <w:tcBorders>
              <w:top w:val="single" w:sz="4" w:space="0" w:color="000000"/>
              <w:left w:val="nil"/>
              <w:bottom w:val="single" w:sz="4" w:space="0" w:color="000000"/>
              <w:right w:val="nil"/>
            </w:tcBorders>
          </w:tcPr>
          <w:p w:rsidR="00064E9E" w:rsidRDefault="00D57B25">
            <w:pPr>
              <w:spacing w:after="0" w:line="259" w:lineRule="auto"/>
              <w:ind w:left="22" w:firstLine="0"/>
            </w:pPr>
            <w:r>
              <w:rPr>
                <w:b/>
              </w:rPr>
              <w:t xml:space="preserve">Klasa betonu </w:t>
            </w:r>
          </w:p>
        </w:tc>
        <w:tc>
          <w:tcPr>
            <w:tcW w:w="1536" w:type="dxa"/>
            <w:tcBorders>
              <w:top w:val="single" w:sz="4" w:space="0" w:color="000000"/>
              <w:left w:val="nil"/>
              <w:bottom w:val="single" w:sz="4" w:space="0" w:color="000000"/>
              <w:right w:val="single" w:sz="4" w:space="0" w:color="000000"/>
            </w:tcBorders>
          </w:tcPr>
          <w:p w:rsidR="00064E9E" w:rsidRDefault="00064E9E">
            <w:pPr>
              <w:spacing w:after="160" w:line="259" w:lineRule="auto"/>
              <w:ind w:left="0" w:firstLine="0"/>
              <w:jc w:val="left"/>
            </w:pPr>
          </w:p>
        </w:tc>
      </w:tr>
      <w:tr w:rsidR="00064E9E">
        <w:trPr>
          <w:trHeight w:val="288"/>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41" w:firstLine="0"/>
              <w:jc w:val="center"/>
            </w:pPr>
            <w:r>
              <w:rPr>
                <w:b/>
              </w:rPr>
              <w:t xml:space="preserve">C12/15 </w:t>
            </w:r>
          </w:p>
        </w:tc>
        <w:tc>
          <w:tcPr>
            <w:tcW w:w="15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43" w:firstLine="0"/>
              <w:jc w:val="center"/>
            </w:pPr>
            <w:r>
              <w:rPr>
                <w:b/>
              </w:rPr>
              <w:t xml:space="preserve">C16/20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38" w:firstLine="0"/>
              <w:jc w:val="center"/>
            </w:pPr>
            <w:r>
              <w:rPr>
                <w:b/>
              </w:rPr>
              <w:t xml:space="preserve">≥C20/25 </w:t>
            </w:r>
          </w:p>
        </w:tc>
      </w:tr>
      <w:tr w:rsidR="00064E9E">
        <w:trPr>
          <w:trHeight w:val="286"/>
        </w:trPr>
        <w:tc>
          <w:tcPr>
            <w:tcW w:w="460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Dwa pręty poprzeczne na długości l</w:t>
            </w:r>
            <w:r>
              <w:rPr>
                <w:vertAlign w:val="subscript"/>
              </w:rPr>
              <w:t>b</w:t>
            </w:r>
            <w:r>
              <w:t xml:space="preserve">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38" w:firstLine="0"/>
              <w:jc w:val="center"/>
            </w:pPr>
            <w:r>
              <w:t xml:space="preserve">28 Ø </w:t>
            </w:r>
          </w:p>
        </w:tc>
        <w:tc>
          <w:tcPr>
            <w:tcW w:w="15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40" w:firstLine="0"/>
              <w:jc w:val="center"/>
            </w:pPr>
            <w:r>
              <w:t xml:space="preserve">25 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38" w:firstLine="0"/>
              <w:jc w:val="center"/>
            </w:pPr>
            <w:r>
              <w:t xml:space="preserve">22 Ø </w:t>
            </w:r>
          </w:p>
        </w:tc>
      </w:tr>
      <w:tr w:rsidR="00064E9E">
        <w:trPr>
          <w:trHeight w:val="286"/>
        </w:trPr>
        <w:tc>
          <w:tcPr>
            <w:tcW w:w="460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Trzy pręty poprzeczne na długości l</w:t>
            </w:r>
            <w:r>
              <w:rPr>
                <w:vertAlign w:val="subscript"/>
              </w:rPr>
              <w:t>b</w:t>
            </w:r>
            <w:r>
              <w:t xml:space="preserve">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38" w:firstLine="0"/>
              <w:jc w:val="center"/>
            </w:pPr>
            <w:r>
              <w:t xml:space="preserve">20 Ø </w:t>
            </w:r>
          </w:p>
        </w:tc>
        <w:tc>
          <w:tcPr>
            <w:tcW w:w="153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40" w:firstLine="0"/>
              <w:jc w:val="center"/>
            </w:pPr>
            <w:r>
              <w:t xml:space="preserve">18 Ø </w:t>
            </w:r>
          </w:p>
        </w:tc>
        <w:tc>
          <w:tcPr>
            <w:tcW w:w="153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38" w:firstLine="0"/>
              <w:jc w:val="center"/>
            </w:pPr>
            <w:r>
              <w:t xml:space="preserve">15 Ø </w:t>
            </w:r>
          </w:p>
        </w:tc>
      </w:tr>
    </w:tbl>
    <w:p w:rsidR="00064E9E" w:rsidRDefault="00D57B25">
      <w:pPr>
        <w:spacing w:after="24" w:line="259" w:lineRule="auto"/>
        <w:ind w:left="10" w:firstLine="0"/>
        <w:jc w:val="left"/>
      </w:pPr>
      <w:r>
        <w:t xml:space="preserve"> </w:t>
      </w:r>
    </w:p>
    <w:p w:rsidR="00064E9E" w:rsidRDefault="00D57B25">
      <w:pPr>
        <w:ind w:left="33" w:right="11"/>
      </w:pPr>
      <w:r>
        <w:t xml:space="preserve">Aby zakotwienie było właściwe, spoina łącząca zbrojenie kotwione i zbrojenie poprzeczne musi mieć nośność nie mniejszą niż 1/3 nośności jednego pręta kotwionego. </w:t>
      </w:r>
    </w:p>
    <w:p w:rsidR="00064E9E" w:rsidRDefault="00D57B25">
      <w:pPr>
        <w:spacing w:after="21" w:line="259" w:lineRule="auto"/>
        <w:ind w:left="10" w:firstLine="0"/>
        <w:jc w:val="left"/>
      </w:pPr>
      <w:r>
        <w:t xml:space="preserve"> </w:t>
      </w:r>
    </w:p>
    <w:p w:rsidR="00064E9E" w:rsidRDefault="00D57B25">
      <w:pPr>
        <w:ind w:left="33" w:right="11"/>
      </w:pPr>
      <w:r>
        <w:t xml:space="preserve">Strzemiona i zbrojenie na ścianie należy kotwić następująco: </w:t>
      </w:r>
    </w:p>
    <w:p w:rsidR="00064E9E" w:rsidRDefault="00D57B25" w:rsidP="00416E87">
      <w:pPr>
        <w:ind w:right="11"/>
      </w:pPr>
      <w:r>
        <w:t>hakiem półokrągłym o kącie zagięcia nie mniejszym niż 135</w:t>
      </w:r>
      <w:r>
        <w:rPr>
          <w:vertAlign w:val="superscript"/>
        </w:rPr>
        <w:t>o</w:t>
      </w:r>
      <w:r>
        <w:t xml:space="preserve">, zakończonym odcinkiem prostym o długości minimum pięciu średnic pręta zaginanego i 50 mm, </w:t>
      </w:r>
    </w:p>
    <w:p w:rsidR="00064E9E" w:rsidRDefault="00D57B25" w:rsidP="00416E87">
      <w:pPr>
        <w:ind w:right="11"/>
      </w:pPr>
      <w:r>
        <w:t xml:space="preserve">za pomocą </w:t>
      </w:r>
      <w:proofErr w:type="spellStart"/>
      <w:r>
        <w:t>przyspojonego</w:t>
      </w:r>
      <w:proofErr w:type="spellEnd"/>
      <w:r>
        <w:t xml:space="preserve"> zbrojenia poprzecznego składającego się z: </w:t>
      </w:r>
    </w:p>
    <w:p w:rsidR="00064E9E" w:rsidRDefault="00D57B25" w:rsidP="00416E87">
      <w:pPr>
        <w:numPr>
          <w:ilvl w:val="0"/>
          <w:numId w:val="3"/>
        </w:numPr>
        <w:ind w:left="851" w:right="11" w:hanging="284"/>
      </w:pPr>
      <w:r>
        <w:t xml:space="preserve">dwóch prętów, każdy o średnicy równej minimum 0,7 średnicy pręta kotwionego, </w:t>
      </w:r>
    </w:p>
    <w:p w:rsidR="00064E9E" w:rsidRDefault="00D57B25" w:rsidP="00416E87">
      <w:pPr>
        <w:numPr>
          <w:ilvl w:val="0"/>
          <w:numId w:val="3"/>
        </w:numPr>
        <w:ind w:left="851" w:right="11" w:hanging="284"/>
      </w:pPr>
      <w:r>
        <w:t xml:space="preserve">jednego pręta o średnicy równej minimum 1,4 średnicy pręta kotwionego. </w:t>
      </w:r>
    </w:p>
    <w:p w:rsidR="00064E9E" w:rsidRDefault="00D57B25">
      <w:pPr>
        <w:spacing w:line="268" w:lineRule="auto"/>
        <w:jc w:val="left"/>
      </w:pPr>
      <w:r>
        <w:t xml:space="preserve">W przypadku wykonania zbrojenia prętów i drutów żebrowanych można stosować hak prosty zakończony odcinkiem prostym o długości minimum dziesięciu średnic pręta zaginanego i 70 mm.  </w:t>
      </w:r>
    </w:p>
    <w:p w:rsidR="00064E9E" w:rsidRDefault="00D57B25">
      <w:pPr>
        <w:spacing w:after="0" w:line="259" w:lineRule="auto"/>
        <w:ind w:left="10" w:firstLine="0"/>
        <w:jc w:val="left"/>
      </w:pPr>
      <w:r>
        <w:rPr>
          <w:b/>
        </w:rPr>
        <w:t xml:space="preserve"> </w:t>
      </w:r>
    </w:p>
    <w:p w:rsidR="00064E9E" w:rsidRDefault="00D57B25">
      <w:pPr>
        <w:spacing w:after="33" w:line="249" w:lineRule="auto"/>
        <w:ind w:left="24"/>
      </w:pPr>
      <w:proofErr w:type="spellStart"/>
      <w:r>
        <w:rPr>
          <w:b/>
        </w:rPr>
        <w:t>Kotwienie</w:t>
      </w:r>
      <w:proofErr w:type="spellEnd"/>
      <w:r>
        <w:rPr>
          <w:b/>
        </w:rPr>
        <w:t xml:space="preserve"> zbrojenia do konstrukcji metalowej </w:t>
      </w:r>
    </w:p>
    <w:p w:rsidR="00064E9E" w:rsidRDefault="00D57B25">
      <w:pPr>
        <w:ind w:left="33" w:right="11"/>
      </w:pPr>
      <w:r>
        <w:t>Pręty zbrojenia można zakotwić do konstrukcji metalowej za pomocą specjalnych łączników. Są to tuleje z wewnętrznym gwintem, w które wkręca się pręt z nagwintowaną końcówką. Tuleję należy przyspawać do konstrukcji spoiną pachwinową na całym jej obwodzie. Łączniki tego typu oferowane są dla szerokiego zakresu średnic prętów.</w:t>
      </w:r>
      <w:r w:rsidR="00416E87">
        <w:t xml:space="preserve"> </w:t>
      </w:r>
      <w:r>
        <w:t xml:space="preserve">Przy projektowaniu i wykonywaniu tego typu </w:t>
      </w:r>
      <w:proofErr w:type="spellStart"/>
      <w:r>
        <w:t>kotwienia</w:t>
      </w:r>
      <w:proofErr w:type="spellEnd"/>
      <w:r>
        <w:t xml:space="preserve"> należy zapewnić łącznikowi kotwiącemu otulenie betonem zgodnie z normą PN-B-02364:2002. Inne sposoby, niż opisane w normie mogą być stosowane pod warunkiem, że posiadają aktualne aprobaty techniczne. </w:t>
      </w:r>
    </w:p>
    <w:p w:rsidR="00416E87" w:rsidRDefault="00416E87">
      <w:pPr>
        <w:ind w:left="33" w:right="11"/>
      </w:pPr>
    </w:p>
    <w:p w:rsidR="00064E9E" w:rsidRDefault="00D57B25">
      <w:pPr>
        <w:spacing w:after="28" w:line="259" w:lineRule="auto"/>
        <w:ind w:left="10" w:firstLine="0"/>
        <w:jc w:val="left"/>
      </w:pPr>
      <w:r>
        <w:t xml:space="preserve"> </w:t>
      </w:r>
    </w:p>
    <w:p w:rsidR="00064E9E" w:rsidRDefault="00D57B25">
      <w:pPr>
        <w:spacing w:after="33" w:line="249" w:lineRule="auto"/>
        <w:ind w:left="24"/>
      </w:pPr>
      <w:r>
        <w:rPr>
          <w:b/>
        </w:rPr>
        <w:lastRenderedPageBreak/>
        <w:t xml:space="preserve">5.2.3.5. Łączenie zbrojenia </w:t>
      </w:r>
    </w:p>
    <w:p w:rsidR="00064E9E" w:rsidRDefault="00D57B25">
      <w:pPr>
        <w:ind w:left="33" w:right="11"/>
      </w:pPr>
      <w:r>
        <w:t>Wg normy PN-B-03264:2002 zbrojenie należy wykonywać z nieprzerwanych prętów o długości jednego przęsła lub jednego elementu konstrukcyjnego. Jeżeli z różnych względów nie jest to możliwe, zbrojenie powinno być łączone przez spajanie (zgrzewanie i spawanie) lub za pomocą zacisków mechanicznych. Dopuszcza się też łączenie prętów na zakład. Zaleca się, aby połączenia były wykonywane w miejscach, miejscach których nośność zbrojenia</w:t>
      </w:r>
      <w:r w:rsidR="00416E87">
        <w:t xml:space="preserve"> nie jest w pełni wykorzystana. </w:t>
      </w:r>
      <w:r>
        <w:t xml:space="preserve">Połączenia spajane należy wykonywać zgodnie z przepisami wykonywania robót spawalniczych. Nośność połączeń należy obliczać przy założeniu, iż nie jest ona większa niż nośność łączonych prętów. Połączenie doczołowe można wykonywać tylko przez zgrzewanie iskrowe. Zgrzewać można stale wszystkich gatunków wymienionych w normiePN-B-03264:2002. Średnice zgrzewanych prętów ograniczono do: </w:t>
      </w:r>
    </w:p>
    <w:p w:rsidR="00064E9E" w:rsidRDefault="00D57B25" w:rsidP="00416E87">
      <w:pPr>
        <w:spacing w:line="268" w:lineRule="auto"/>
        <w:ind w:right="3983"/>
        <w:jc w:val="left"/>
      </w:pPr>
      <w:r>
        <w:t xml:space="preserve">stal klas A-0 i A-I: od 5,5 mm do 40 mm, </w:t>
      </w:r>
      <w:r>
        <w:rPr>
          <w:rFonts w:ascii="Arial" w:eastAsia="Arial" w:hAnsi="Arial" w:cs="Arial"/>
        </w:rPr>
        <w:t xml:space="preserve"> </w:t>
      </w:r>
      <w:r>
        <w:t xml:space="preserve">stal klas A-II i A-III: od 6 mm do 32 mm, </w:t>
      </w:r>
      <w:r>
        <w:rPr>
          <w:rFonts w:ascii="Arial" w:eastAsia="Arial" w:hAnsi="Arial" w:cs="Arial"/>
        </w:rPr>
        <w:t xml:space="preserve"> </w:t>
      </w:r>
      <w:r>
        <w:t xml:space="preserve">stal klasy A-IIIN: od 6 mm do 40 mm. </w:t>
      </w:r>
    </w:p>
    <w:p w:rsidR="00064E9E" w:rsidRDefault="00D57B25">
      <w:pPr>
        <w:ind w:left="33" w:right="11"/>
      </w:pPr>
      <w:r>
        <w:t xml:space="preserve">Zgrzewanie należy wykonać w taki sposób, aby kąt utworzony przez prostopadłą do osi pręta i styczną do garbu powstającego w obszarze spęcznienia jako skutek sprasowania był mały. Jednocześnie należy dobrać siłę prasującą tak, aby garby nie uległy spękaniu. Pręty zgrzewane muszą być wykonane ze stali tego samego gatunku. Dopuszcza się łączenie prętów o różnych średnicach pod warunkiem osiowego połączenia. Stosunek mniejszej średnicy do większej nie może być mniejszy niż 0,85. </w:t>
      </w:r>
    </w:p>
    <w:p w:rsidR="00064E9E" w:rsidRDefault="00D57B25">
      <w:pPr>
        <w:spacing w:after="26" w:line="259" w:lineRule="auto"/>
        <w:ind w:left="10" w:firstLine="0"/>
        <w:jc w:val="left"/>
      </w:pPr>
      <w:r>
        <w:t xml:space="preserve"> </w:t>
      </w:r>
    </w:p>
    <w:p w:rsidR="00064E9E" w:rsidRDefault="00D57B25">
      <w:pPr>
        <w:spacing w:after="33" w:line="249" w:lineRule="auto"/>
        <w:ind w:left="24"/>
      </w:pPr>
      <w:r>
        <w:rPr>
          <w:b/>
        </w:rPr>
        <w:t xml:space="preserve">Pręty łączone na zakład  </w:t>
      </w:r>
    </w:p>
    <w:p w:rsidR="00064E9E" w:rsidRDefault="00D57B25">
      <w:pPr>
        <w:ind w:left="33" w:right="11"/>
      </w:pPr>
      <w:r>
        <w:t xml:space="preserve">Połączenia prętów na zakład nie powinny się znajdować w miejscu występowania największych </w:t>
      </w:r>
      <w:proofErr w:type="spellStart"/>
      <w:r>
        <w:t>naprężeń</w:t>
      </w:r>
      <w:proofErr w:type="spellEnd"/>
      <w:r>
        <w:t>. W miarę możliwości zakłady powinny być symetrycznie rozmieszczone w każdym przekroju sfery łączenia oraz powinny być równoległe do zew</w:t>
      </w:r>
      <w:r w:rsidR="00416E87">
        <w:t xml:space="preserve">nętrznej powierzchni elementu. </w:t>
      </w:r>
      <w:r>
        <w:t xml:space="preserve">Norma zezwala na łączenie w jednym przekroju: </w:t>
      </w:r>
    </w:p>
    <w:p w:rsidR="00064E9E" w:rsidRDefault="00D57B25" w:rsidP="00416E87">
      <w:pPr>
        <w:ind w:right="11"/>
      </w:pPr>
      <w:r>
        <w:t xml:space="preserve">do 100% prętów rozciągalnych, jeżeli rozmieszczone są w przekroju w jednej warstwie, </w:t>
      </w:r>
    </w:p>
    <w:p w:rsidR="00064E9E" w:rsidRDefault="00D57B25" w:rsidP="00416E87">
      <w:pPr>
        <w:spacing w:after="0" w:line="259" w:lineRule="auto"/>
        <w:ind w:left="10" w:right="-5"/>
      </w:pPr>
      <w:r>
        <w:t xml:space="preserve">do 50 prętów rozciągalnych, jeżeli rozmieszczone są w przekroju w większej liczbie warstw niż jedna, </w:t>
      </w:r>
    </w:p>
    <w:p w:rsidR="00064E9E" w:rsidRDefault="00D57B25" w:rsidP="00416E87">
      <w:pPr>
        <w:ind w:right="11"/>
      </w:pPr>
      <w:r>
        <w:t>do 100% prętów ściskanych,</w:t>
      </w:r>
      <w:r w:rsidR="00416E87">
        <w:t xml:space="preserve"> </w:t>
      </w:r>
      <w:r>
        <w:t xml:space="preserve">pod warunkiem, że spełnione są wszystkie przytoczone wcześniej wymagania, a rozmieszczenie prętów i wzajemne przesunięcie sąsiednich zakładów spełnia warunki podane na rysunkach. </w:t>
      </w:r>
    </w:p>
    <w:p w:rsidR="00064E9E" w:rsidRDefault="00D57B25">
      <w:pPr>
        <w:ind w:left="33" w:right="11"/>
      </w:pPr>
      <w:r>
        <w:t>Przesunięcie sąsiednich odcinków łączenia na zakład jest korzystne, ponieważ powoduje zmniejszenie prawdopodobieństwa powstania zarysowania na końcach zakładu. Przyczyną zarysowania są naprężenia normalne rozciągające powstające wokół prętów w strefie zakładu i jej pobliżu, największe przy końcach zakładu.</w:t>
      </w:r>
      <w:r w:rsidR="00416E87">
        <w:t xml:space="preserve"> </w:t>
      </w:r>
      <w:r>
        <w:t xml:space="preserve">Pręty ściskane łączone na zakład nie powinny być zakończone hakami, ponieważ pręt w pobliżu haka ma tendencję do odkształcania się w kierunku powierzchni zewnętrznej elementu, może również powstać rysa na końcu haka. W strefie łączenia prętów należy zastosować zbrojenie poprzeczne (strzemiona, pręty proste), którego celem jest zapewnienie odpowiedniej nośności połączenia. Zbrojeniem tym może być zbrojenie przyjęte z innych powodów (na ścianie, rozdzielcze, itp.), jeżeli średnica prętów łączonych jest mniejsza niż 20 mm lub w żadnym przekroju nie łączy się więcej niż 25% zbrojenia. </w:t>
      </w:r>
    </w:p>
    <w:p w:rsidR="00064E9E" w:rsidRDefault="00D57B25">
      <w:pPr>
        <w:ind w:left="33" w:right="11"/>
      </w:pPr>
      <w:r>
        <w:lastRenderedPageBreak/>
        <w:t xml:space="preserve">Zbrojenie poprzeczne w strefie zakładu zwiększa jego nośność. W przypadku łączenia prętów ściskanych na zakład., należy dodatkowo zastosować po jednym pręcie poprzecznym poza strefą zakładu w odległości 4 Ø od ostatniego pręta. Zbrojenie to ma zapobiec zarysowaniu betonu przy końcu sfery zakładu powstającemu na skutek docisku końca pręta łączonego do betonu, znacznego zwłaszcza przy dużych średnicach zbrojenia. Sumaryczna powierzchnia zbrojenia poprzecznego nie może być mniejsza niż powierzchnia przekroju pojedynczego pręta łączonego na zakład. Na zakład można łączyć pręty żebrowe o średnicy nie większej niż 32 mm. Przy łączeniu na zakład wiązek prętów żebrowanych  (liczących maksymalnie 4 sztuki) każdy pręt wiązki należy łączyć oddzielnie. Odległości między kolejnymi połączeniami w wiązce liczącej 2, 3 lub 4 pręty należy wyznaczać, mnożąc długość zakotwienia 1,2, 1,3 i 1,4. </w:t>
      </w:r>
    </w:p>
    <w:p w:rsidR="00064E9E" w:rsidRDefault="00D57B25">
      <w:pPr>
        <w:spacing w:after="27" w:line="259" w:lineRule="auto"/>
        <w:ind w:left="10" w:firstLine="0"/>
        <w:jc w:val="left"/>
      </w:pPr>
      <w:r>
        <w:t xml:space="preserve"> </w:t>
      </w:r>
    </w:p>
    <w:p w:rsidR="00064E9E" w:rsidRDefault="00D57B25">
      <w:pPr>
        <w:spacing w:after="33" w:line="249" w:lineRule="auto"/>
        <w:ind w:left="24"/>
      </w:pPr>
      <w:r>
        <w:rPr>
          <w:b/>
        </w:rPr>
        <w:t xml:space="preserve">Łączenie siatek </w:t>
      </w:r>
    </w:p>
    <w:p w:rsidR="00064E9E" w:rsidRDefault="00D57B25">
      <w:pPr>
        <w:ind w:left="33" w:right="11"/>
      </w:pPr>
      <w:r>
        <w:t xml:space="preserve">Norma PN-B-02364:2002 pozwala na łączenie prętów głównych siatek w jednym przekroju w ilości: </w:t>
      </w:r>
    </w:p>
    <w:p w:rsidR="00064E9E" w:rsidRDefault="00D57B25" w:rsidP="00416E87">
      <w:pPr>
        <w:ind w:right="1916"/>
      </w:pPr>
      <w:r>
        <w:t>do 100%, jeżeli ich powierzchnia nie przekracza 1200 mm</w:t>
      </w:r>
      <w:r>
        <w:rPr>
          <w:vertAlign w:val="superscript"/>
        </w:rPr>
        <w:t>2</w:t>
      </w:r>
      <w:r>
        <w:t>/</w:t>
      </w:r>
      <w:proofErr w:type="spellStart"/>
      <w:r>
        <w:t>mb</w:t>
      </w:r>
      <w:proofErr w:type="spellEnd"/>
      <w:r>
        <w:t xml:space="preserve">, </w:t>
      </w:r>
      <w:r>
        <w:rPr>
          <w:rFonts w:ascii="Arial" w:eastAsia="Arial" w:hAnsi="Arial" w:cs="Arial"/>
        </w:rPr>
        <w:t xml:space="preserve"> </w:t>
      </w:r>
      <w:r>
        <w:t>do 60%, jeżeli ich powierzchnia przekracza 00 mm</w:t>
      </w:r>
      <w:r>
        <w:rPr>
          <w:vertAlign w:val="superscript"/>
        </w:rPr>
        <w:t>2</w:t>
      </w:r>
      <w:r>
        <w:t>/</w:t>
      </w:r>
      <w:proofErr w:type="spellStart"/>
      <w:r>
        <w:t>mb</w:t>
      </w:r>
      <w:proofErr w:type="spellEnd"/>
      <w:r>
        <w:t xml:space="preserve">. </w:t>
      </w:r>
    </w:p>
    <w:p w:rsidR="00064E9E" w:rsidRDefault="00D57B25">
      <w:pPr>
        <w:ind w:left="33" w:right="11"/>
      </w:pPr>
      <w:r>
        <w:t>Połączenie na zakład siatek ułożonych w kilku warstwach należy przesunąć względem siebie. Stosowanie dodatkowego zbrojenia nie jest konieczne, ponieważ jego rolę pełnią pręty poprzeczne łączonych siatek.</w:t>
      </w:r>
      <w:r w:rsidR="00416E87">
        <w:t xml:space="preserve"> </w:t>
      </w:r>
      <w:r>
        <w:t xml:space="preserve">Wszystkie pręty poprzeczne mogą być łączone w jednym przekroju. Minimalne długości zakładów tych prętów podano w tabeli poniżej. </w:t>
      </w:r>
    </w:p>
    <w:p w:rsidR="00064E9E" w:rsidRDefault="00D57B25">
      <w:pPr>
        <w:spacing w:after="36" w:line="259" w:lineRule="auto"/>
        <w:ind w:left="10" w:firstLine="0"/>
        <w:jc w:val="left"/>
      </w:pPr>
      <w:r>
        <w:t xml:space="preserve"> </w:t>
      </w:r>
    </w:p>
    <w:p w:rsidR="00064E9E" w:rsidRDefault="00D57B25">
      <w:pPr>
        <w:spacing w:after="33" w:line="249" w:lineRule="auto"/>
        <w:ind w:left="1454" w:hanging="1440"/>
      </w:pPr>
      <w:r>
        <w:rPr>
          <w:b/>
        </w:rPr>
        <w:t xml:space="preserve">Tabela 5.2.C Minimalne długości </w:t>
      </w:r>
      <w:proofErr w:type="spellStart"/>
      <w:r>
        <w:rPr>
          <w:b/>
        </w:rPr>
        <w:t>l</w:t>
      </w:r>
      <w:r>
        <w:rPr>
          <w:b/>
          <w:vertAlign w:val="subscript"/>
        </w:rPr>
        <w:t>s</w:t>
      </w:r>
      <w:proofErr w:type="spellEnd"/>
      <w:r>
        <w:rPr>
          <w:b/>
        </w:rPr>
        <w:t xml:space="preserve"> zakładów prętów poprzecznych siatek o średnicy </w:t>
      </w:r>
      <w:proofErr w:type="spellStart"/>
      <w:r>
        <w:rPr>
          <w:b/>
        </w:rPr>
        <w:t>Ø</w:t>
      </w:r>
      <w:r>
        <w:rPr>
          <w:b/>
          <w:vertAlign w:val="subscript"/>
        </w:rPr>
        <w:t>t</w:t>
      </w:r>
      <w:proofErr w:type="spellEnd"/>
      <w:r>
        <w:rPr>
          <w:b/>
        </w:rPr>
        <w:t xml:space="preserve"> przy rozstawie s prętów podłużnych </w:t>
      </w:r>
    </w:p>
    <w:p w:rsidR="00064E9E" w:rsidRDefault="00D57B25">
      <w:pPr>
        <w:spacing w:after="0" w:line="259" w:lineRule="auto"/>
        <w:ind w:left="10" w:firstLine="0"/>
        <w:jc w:val="left"/>
      </w:pPr>
      <w:r>
        <w:t xml:space="preserve"> </w:t>
      </w:r>
    </w:p>
    <w:tbl>
      <w:tblPr>
        <w:tblStyle w:val="TableGrid"/>
        <w:tblW w:w="9211" w:type="dxa"/>
        <w:tblInd w:w="-60" w:type="dxa"/>
        <w:tblCellMar>
          <w:top w:w="40" w:type="dxa"/>
          <w:left w:w="0" w:type="dxa"/>
          <w:bottom w:w="0" w:type="dxa"/>
          <w:right w:w="90" w:type="dxa"/>
        </w:tblCellMar>
        <w:tblLook w:val="04A0" w:firstRow="1" w:lastRow="0" w:firstColumn="1" w:lastColumn="0" w:noHBand="0" w:noVBand="1"/>
      </w:tblPr>
      <w:tblGrid>
        <w:gridCol w:w="3069"/>
        <w:gridCol w:w="3072"/>
        <w:gridCol w:w="3070"/>
      </w:tblGrid>
      <w:tr w:rsidR="00064E9E">
        <w:trPr>
          <w:trHeight w:val="286"/>
        </w:trPr>
        <w:tc>
          <w:tcPr>
            <w:tcW w:w="3070" w:type="dxa"/>
            <w:tcBorders>
              <w:top w:val="single" w:sz="4" w:space="0" w:color="000000"/>
              <w:left w:val="single" w:sz="4" w:space="0" w:color="000000"/>
              <w:bottom w:val="single" w:sz="4" w:space="0" w:color="000000"/>
              <w:right w:val="nil"/>
            </w:tcBorders>
          </w:tcPr>
          <w:p w:rsidR="00064E9E" w:rsidRDefault="00064E9E">
            <w:pPr>
              <w:spacing w:after="160" w:line="259" w:lineRule="auto"/>
              <w:ind w:left="0" w:firstLine="0"/>
              <w:jc w:val="left"/>
            </w:pPr>
          </w:p>
        </w:tc>
        <w:tc>
          <w:tcPr>
            <w:tcW w:w="3072" w:type="dxa"/>
            <w:tcBorders>
              <w:top w:val="single" w:sz="4" w:space="0" w:color="000000"/>
              <w:left w:val="nil"/>
              <w:bottom w:val="single" w:sz="4" w:space="0" w:color="000000"/>
              <w:right w:val="nil"/>
            </w:tcBorders>
          </w:tcPr>
          <w:p w:rsidR="00064E9E" w:rsidRDefault="00D57B25">
            <w:pPr>
              <w:spacing w:after="0" w:line="259" w:lineRule="auto"/>
              <w:ind w:left="-43" w:firstLine="0"/>
            </w:pPr>
            <w:r>
              <w:rPr>
                <w:b/>
              </w:rPr>
              <w:t xml:space="preserve">Średnica prętów </w:t>
            </w:r>
            <w:proofErr w:type="spellStart"/>
            <w:r>
              <w:rPr>
                <w:b/>
              </w:rPr>
              <w:t>poprzecznyc</w:t>
            </w:r>
            <w:proofErr w:type="spellEnd"/>
          </w:p>
        </w:tc>
        <w:tc>
          <w:tcPr>
            <w:tcW w:w="3070" w:type="dxa"/>
            <w:tcBorders>
              <w:top w:val="single" w:sz="4" w:space="0" w:color="000000"/>
              <w:left w:val="nil"/>
              <w:bottom w:val="single" w:sz="4" w:space="0" w:color="000000"/>
              <w:right w:val="single" w:sz="4" w:space="0" w:color="000000"/>
            </w:tcBorders>
          </w:tcPr>
          <w:p w:rsidR="00064E9E" w:rsidRDefault="00D57B25">
            <w:pPr>
              <w:spacing w:after="0" w:line="259" w:lineRule="auto"/>
              <w:ind w:left="-91" w:firstLine="0"/>
              <w:jc w:val="left"/>
            </w:pPr>
            <w:r>
              <w:rPr>
                <w:b/>
              </w:rPr>
              <w:t xml:space="preserve">h </w:t>
            </w:r>
          </w:p>
        </w:tc>
      </w:tr>
      <w:tr w:rsidR="00064E9E">
        <w:trPr>
          <w:trHeight w:val="286"/>
        </w:trPr>
        <w:tc>
          <w:tcPr>
            <w:tcW w:w="307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88" w:firstLine="0"/>
              <w:jc w:val="center"/>
            </w:pPr>
            <w:proofErr w:type="spellStart"/>
            <w:r>
              <w:t>Ø</w:t>
            </w:r>
            <w:r>
              <w:rPr>
                <w:vertAlign w:val="subscript"/>
              </w:rPr>
              <w:t>t</w:t>
            </w:r>
            <w:proofErr w:type="spellEnd"/>
            <w:r>
              <w:t xml:space="preserve"> ≤ 6 </w:t>
            </w:r>
          </w:p>
        </w:tc>
        <w:tc>
          <w:tcPr>
            <w:tcW w:w="307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93" w:firstLine="0"/>
              <w:jc w:val="center"/>
            </w:pPr>
            <w:r>
              <w:t xml:space="preserve">6 &lt; </w:t>
            </w:r>
            <w:proofErr w:type="spellStart"/>
            <w:r>
              <w:t>Ø</w:t>
            </w:r>
            <w:r>
              <w:rPr>
                <w:vertAlign w:val="subscript"/>
              </w:rPr>
              <w:t>t</w:t>
            </w:r>
            <w:proofErr w:type="spellEnd"/>
            <w:r>
              <w:t xml:space="preserve"> ≤ 8,5 </w:t>
            </w:r>
          </w:p>
        </w:tc>
        <w:tc>
          <w:tcPr>
            <w:tcW w:w="307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90" w:firstLine="0"/>
              <w:jc w:val="center"/>
            </w:pPr>
            <w:r>
              <w:t xml:space="preserve">8,5 &lt; </w:t>
            </w:r>
            <w:proofErr w:type="spellStart"/>
            <w:r>
              <w:t>Ø</w:t>
            </w:r>
            <w:r>
              <w:rPr>
                <w:vertAlign w:val="subscript"/>
              </w:rPr>
              <w:t>t</w:t>
            </w:r>
            <w:proofErr w:type="spellEnd"/>
            <w:r>
              <w:t xml:space="preserve"> ≤ 12  </w:t>
            </w:r>
          </w:p>
        </w:tc>
      </w:tr>
      <w:tr w:rsidR="00064E9E">
        <w:trPr>
          <w:trHeight w:val="288"/>
        </w:trPr>
        <w:tc>
          <w:tcPr>
            <w:tcW w:w="307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90" w:firstLine="0"/>
              <w:jc w:val="center"/>
            </w:pPr>
            <w:r>
              <w:t xml:space="preserve">≥ s </w:t>
            </w:r>
          </w:p>
        </w:tc>
        <w:tc>
          <w:tcPr>
            <w:tcW w:w="307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92" w:firstLine="0"/>
              <w:jc w:val="center"/>
            </w:pPr>
            <w:r>
              <w:t xml:space="preserve">≥ s </w:t>
            </w:r>
          </w:p>
        </w:tc>
        <w:tc>
          <w:tcPr>
            <w:tcW w:w="307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90" w:firstLine="0"/>
              <w:jc w:val="center"/>
            </w:pPr>
            <w:r>
              <w:t xml:space="preserve">≥ s </w:t>
            </w:r>
          </w:p>
        </w:tc>
      </w:tr>
      <w:tr w:rsidR="00064E9E">
        <w:trPr>
          <w:trHeight w:val="286"/>
        </w:trPr>
        <w:tc>
          <w:tcPr>
            <w:tcW w:w="307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90" w:firstLine="0"/>
              <w:jc w:val="center"/>
            </w:pPr>
            <w:r>
              <w:t xml:space="preserve">≥ 150 mm </w:t>
            </w:r>
          </w:p>
        </w:tc>
        <w:tc>
          <w:tcPr>
            <w:tcW w:w="307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92" w:firstLine="0"/>
              <w:jc w:val="center"/>
            </w:pPr>
            <w:r>
              <w:t xml:space="preserve">≥ 250 mm </w:t>
            </w:r>
          </w:p>
        </w:tc>
        <w:tc>
          <w:tcPr>
            <w:tcW w:w="307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90" w:firstLine="0"/>
              <w:jc w:val="center"/>
            </w:pPr>
            <w:r>
              <w:t xml:space="preserve">≥ 350 mm </w:t>
            </w:r>
          </w:p>
        </w:tc>
      </w:tr>
    </w:tbl>
    <w:p w:rsidR="00064E9E" w:rsidRDefault="00D57B25">
      <w:pPr>
        <w:spacing w:after="22" w:line="259" w:lineRule="auto"/>
        <w:ind w:left="10" w:firstLine="0"/>
        <w:jc w:val="left"/>
      </w:pPr>
      <w:r>
        <w:t xml:space="preserve"> </w:t>
      </w:r>
    </w:p>
    <w:p w:rsidR="00064E9E" w:rsidRDefault="00D57B25">
      <w:pPr>
        <w:ind w:left="33" w:right="11"/>
      </w:pPr>
      <w:r>
        <w:t xml:space="preserve">Długość zakładu prętów poprzecznych nie może być mniejsza niż wymiar jednego oczka siatki, ponieważ na długości zakładu muszą się znaleźć co najmniej 2 pręty podłużne. </w:t>
      </w:r>
    </w:p>
    <w:p w:rsidR="00064E9E" w:rsidRDefault="00D57B25">
      <w:pPr>
        <w:spacing w:after="0" w:line="259" w:lineRule="auto"/>
        <w:ind w:left="10" w:firstLine="0"/>
        <w:jc w:val="left"/>
      </w:pPr>
      <w:r>
        <w:t xml:space="preserve"> </w:t>
      </w:r>
    </w:p>
    <w:p w:rsidR="00064E9E" w:rsidRDefault="00D57B25">
      <w:pPr>
        <w:spacing w:after="10" w:line="249" w:lineRule="auto"/>
        <w:ind w:left="24"/>
      </w:pPr>
      <w:r>
        <w:rPr>
          <w:b/>
        </w:rPr>
        <w:t xml:space="preserve">5.2.4. Wbudowanie mieszanki betonowej </w:t>
      </w:r>
    </w:p>
    <w:p w:rsidR="00064E9E" w:rsidRDefault="00D57B25">
      <w:pPr>
        <w:numPr>
          <w:ilvl w:val="0"/>
          <w:numId w:val="4"/>
        </w:numPr>
        <w:spacing w:after="33" w:line="249" w:lineRule="auto"/>
        <w:ind w:left="288" w:hanging="274"/>
      </w:pPr>
      <w:r>
        <w:rPr>
          <w:b/>
        </w:rPr>
        <w:t xml:space="preserve">Podawanie i układanie mieszanki betonowej </w:t>
      </w:r>
    </w:p>
    <w:p w:rsidR="00064E9E" w:rsidRDefault="00D57B25" w:rsidP="00416E87">
      <w:pPr>
        <w:ind w:left="33" w:right="11"/>
      </w:pPr>
      <w:r>
        <w:t>Przed przystąpieniem do układania betonu należy sprawdzić:</w:t>
      </w:r>
      <w:r>
        <w:rPr>
          <w:rFonts w:ascii="Arial" w:eastAsia="Arial" w:hAnsi="Arial" w:cs="Arial"/>
        </w:rPr>
        <w:t xml:space="preserve"> </w:t>
      </w:r>
      <w:r>
        <w:t xml:space="preserve">położenie zbrojenia, </w:t>
      </w:r>
      <w:r>
        <w:rPr>
          <w:rFonts w:ascii="Arial" w:eastAsia="Arial" w:hAnsi="Arial" w:cs="Arial"/>
        </w:rPr>
        <w:t xml:space="preserve"> </w:t>
      </w:r>
      <w:r>
        <w:t xml:space="preserve">zgodność rzędnych z Projektem, czystość deskowania, </w:t>
      </w:r>
      <w:r>
        <w:rPr>
          <w:rFonts w:ascii="Arial" w:eastAsia="Arial" w:hAnsi="Arial" w:cs="Arial"/>
        </w:rPr>
        <w:t xml:space="preserve"> </w:t>
      </w:r>
      <w:r>
        <w:t>obecność wkładek dystansowych zapewniających wymaganą wielkość otuliny. Mieszanki betonowej nie należy zrzucać z wysokości większej niż 0,75 m od powierzchni, na którą spada. W przypadku, gdy wysokość ta jest większa należy mieszankę podawać za pomocą rynny zsypowej (do wysokości 3,0 m) lub leja telesk</w:t>
      </w:r>
      <w:r w:rsidR="00416E87">
        <w:t>opowego (do wysokości 8 m).</w:t>
      </w:r>
      <w:r>
        <w:rPr>
          <w:rFonts w:ascii="Arial" w:eastAsia="Arial" w:hAnsi="Arial" w:cs="Arial"/>
        </w:rPr>
        <w:t xml:space="preserve"> </w:t>
      </w:r>
      <w:r>
        <w:t xml:space="preserve">W fundamentach i korpusach podpór mieszankę betonową należy układać bezpośrednio z pojemnika lub rurociągu pompy, bądź też za pośrednictwem rynny, warstwami o grubości do 40 cm zagęszczając wibratorami wgłębnymi; </w:t>
      </w:r>
      <w:r>
        <w:rPr>
          <w:rFonts w:ascii="Arial" w:eastAsia="Arial" w:hAnsi="Arial" w:cs="Arial"/>
        </w:rPr>
        <w:t xml:space="preserve"> </w:t>
      </w:r>
      <w:r>
        <w:t xml:space="preserve">Przy wykonywaniu płyt mieszankę </w:t>
      </w:r>
      <w:r>
        <w:lastRenderedPageBreak/>
        <w:t xml:space="preserve">betonową należy układać bezpośrednio z pojemnika lub rurociągu pompy. W płytach o grubości większej do 12 cm zbrojonych górą i dołem należy stosować belki wibracyjne. </w:t>
      </w:r>
    </w:p>
    <w:p w:rsidR="00064E9E" w:rsidRDefault="00D57B25">
      <w:pPr>
        <w:spacing w:after="28" w:line="259" w:lineRule="auto"/>
        <w:ind w:left="10" w:firstLine="0"/>
        <w:jc w:val="left"/>
      </w:pPr>
      <w:r>
        <w:t xml:space="preserve"> </w:t>
      </w:r>
    </w:p>
    <w:p w:rsidR="00064E9E" w:rsidRDefault="00D57B25">
      <w:pPr>
        <w:numPr>
          <w:ilvl w:val="0"/>
          <w:numId w:val="4"/>
        </w:numPr>
        <w:spacing w:after="33" w:line="249" w:lineRule="auto"/>
        <w:ind w:left="288" w:hanging="274"/>
      </w:pPr>
      <w:r>
        <w:rPr>
          <w:b/>
        </w:rPr>
        <w:t xml:space="preserve">Zagęszczanie betonu </w:t>
      </w:r>
    </w:p>
    <w:p w:rsidR="00064E9E" w:rsidRDefault="00D57B25" w:rsidP="00416E87">
      <w:pPr>
        <w:ind w:left="33" w:right="11"/>
      </w:pPr>
      <w:r>
        <w:t>Przy zagęszczaniu mieszanki betonowej należy przestrzegać następujących zasad:</w:t>
      </w:r>
      <w:r>
        <w:rPr>
          <w:rFonts w:ascii="Arial" w:eastAsia="Arial" w:hAnsi="Arial" w:cs="Arial"/>
        </w:rPr>
        <w:t xml:space="preserve"> </w:t>
      </w:r>
      <w:r>
        <w:t>wibratory wgłębne należy stosować o częstotliwości min. 6000 drgań na minutę, z buławami o średnicy nie większej niż 0,65 odległości między prętami zbrojenia leżącymi w płaszczyźnie poziomej;</w:t>
      </w:r>
      <w:r>
        <w:rPr>
          <w:rFonts w:ascii="Arial" w:eastAsia="Arial" w:hAnsi="Arial" w:cs="Arial"/>
        </w:rPr>
        <w:t xml:space="preserve"> </w:t>
      </w:r>
      <w:r>
        <w:t>podczas zagęszczania wibratorami wgłębnymi nie wolno dotykać zbrojenia buławą wibratora;</w:t>
      </w:r>
      <w:r>
        <w:rPr>
          <w:rFonts w:ascii="Arial" w:eastAsia="Arial" w:hAnsi="Arial" w:cs="Arial"/>
        </w:rPr>
        <w:t xml:space="preserve"> </w:t>
      </w:r>
      <w:r>
        <w:t xml:space="preserve">podczas zagęszczania wibratorami wgłębnymi należy zagłębić buławę na głębokość 5 – 8 cm w warstwę poprzednią i przytrzymywać buławę w jednym miejscu w czasie 20-30 sekund po czym wyjmować powoli w stanie wibrującym; </w:t>
      </w:r>
      <w:r>
        <w:rPr>
          <w:rFonts w:ascii="Arial" w:eastAsia="Arial" w:hAnsi="Arial" w:cs="Arial"/>
        </w:rPr>
        <w:t xml:space="preserve"> </w:t>
      </w:r>
      <w:r>
        <w:t xml:space="preserve">kolejne miejsca zagłębienia buławy powinny być od siebie oddalone o 1,4 R, gdzie R jest promieniem skutecznego działania wibratora; odległość ta zwykle wynosi 0,35 – 0,7 m; </w:t>
      </w:r>
      <w:r>
        <w:rPr>
          <w:rFonts w:ascii="Arial" w:eastAsia="Arial" w:hAnsi="Arial" w:cs="Arial"/>
        </w:rPr>
        <w:t xml:space="preserve"> </w:t>
      </w:r>
      <w:r>
        <w:t>belki wibracyjne powinny być stosowane do wyrównania powierzchni betonu płyt i charakteryzować się jednakowy</w:t>
      </w:r>
      <w:r w:rsidR="00416E87">
        <w:t>mi drganiami na całej długości;</w:t>
      </w:r>
      <w:r>
        <w:rPr>
          <w:rFonts w:ascii="Arial" w:eastAsia="Arial" w:hAnsi="Arial" w:cs="Arial"/>
        </w:rPr>
        <w:t xml:space="preserve"> </w:t>
      </w:r>
      <w:r>
        <w:t>czas zagęszczania wibratorem powierzchniowym, lub belką wibracyjną w jednym miejscu powinien wynosić od 30 do 60 sekund;</w:t>
      </w:r>
      <w:r>
        <w:rPr>
          <w:rFonts w:ascii="Arial" w:eastAsia="Arial" w:hAnsi="Arial" w:cs="Arial"/>
        </w:rPr>
        <w:t xml:space="preserve"> </w:t>
      </w:r>
      <w:r>
        <w:t xml:space="preserve">zasięg działania wibratorów przyczepnych wynosi zwykle 20 do 50 cm w kierunku głębokości i od 1,0 do 1,5 m w kierunku długości elementu. Rozstaw wibratorów należy ustalić doświadczalnie, tak aby nie powstawały martwe pola. Mocowanie wibratorów powinno być trwałe i sztywne. </w:t>
      </w:r>
    </w:p>
    <w:p w:rsidR="00064E9E" w:rsidRDefault="00D57B25">
      <w:pPr>
        <w:spacing w:after="0" w:line="259" w:lineRule="auto"/>
        <w:ind w:left="10" w:firstLine="0"/>
        <w:jc w:val="left"/>
      </w:pPr>
      <w:r>
        <w:t xml:space="preserve"> </w:t>
      </w:r>
    </w:p>
    <w:p w:rsidR="00064E9E" w:rsidRDefault="00D57B25">
      <w:pPr>
        <w:numPr>
          <w:ilvl w:val="0"/>
          <w:numId w:val="4"/>
        </w:numPr>
        <w:spacing w:after="33" w:line="249" w:lineRule="auto"/>
        <w:ind w:left="288" w:hanging="274"/>
      </w:pPr>
      <w:r>
        <w:rPr>
          <w:b/>
        </w:rPr>
        <w:t xml:space="preserve">Przerwy w betonowaniu </w:t>
      </w:r>
    </w:p>
    <w:p w:rsidR="00064E9E" w:rsidRDefault="00D57B25">
      <w:pPr>
        <w:ind w:left="33" w:right="11"/>
      </w:pPr>
      <w:r>
        <w:t>Przerwy w betonowaniu należy sytuować w miejscach uprzednio przewidzianych w Dokumentacji Projektowej lub w dokumentacji technologicznej uzgodnionej z Projektantem.</w:t>
      </w:r>
      <w:r w:rsidR="00416E87">
        <w:t xml:space="preserve"> </w:t>
      </w:r>
      <w:r>
        <w:t>Ukształtowanie powierzchni betonu w przerwie roboczej powinno być uzgodnione z Projektantem, a w prostszych przypadkach można kierować się zasadą, że powinna ona być prostopadła</w:t>
      </w:r>
      <w:r w:rsidR="00416E87">
        <w:t xml:space="preserve"> do kierunku </w:t>
      </w:r>
      <w:proofErr w:type="spellStart"/>
      <w:r w:rsidR="00416E87">
        <w:t>naprężeń</w:t>
      </w:r>
      <w:proofErr w:type="spellEnd"/>
      <w:r w:rsidR="00416E87">
        <w:t xml:space="preserve"> głównych. </w:t>
      </w:r>
      <w:r>
        <w:t>Powierzchnia betonu w miejscu przerwania betonowania powinna być starannie przygotowana do połączenia betonu stwardniałego ze</w:t>
      </w:r>
      <w:r w:rsidR="00416E87">
        <w:t xml:space="preserve"> świeżym przez:</w:t>
      </w:r>
      <w:r>
        <w:rPr>
          <w:rFonts w:ascii="Arial" w:eastAsia="Arial" w:hAnsi="Arial" w:cs="Arial"/>
        </w:rPr>
        <w:t xml:space="preserve"> </w:t>
      </w:r>
      <w:r>
        <w:t>usunięcie z powierzchni betonu stwardniałego luźnych okruchów betonu oraz warstwy p</w:t>
      </w:r>
      <w:r w:rsidR="00416E87">
        <w:t xml:space="preserve">ozostałego szkliwa cementowego, </w:t>
      </w:r>
      <w:r>
        <w:t>obfite zwilżenie wodą i narzucenie kilkumilimetrowej warstwy zaprawy cementowej o stosunku zbliżonym do zaprawy w betonie wykonywanym albo też narzucenie cienki</w:t>
      </w:r>
      <w:r w:rsidR="00416E87">
        <w:t xml:space="preserve">ej warstwy zaczynu cementowego. </w:t>
      </w:r>
      <w:r>
        <w:t xml:space="preserve">Powyższe zabiegi należy wykonać bezpośrednio </w:t>
      </w:r>
      <w:r w:rsidR="00416E87">
        <w:t xml:space="preserve">przed rozpoczęciem betonowania. </w:t>
      </w:r>
      <w:r>
        <w:t>W przypadku przerwy w układaniu betonu zagęszczonego przez wibrowanie, wznowienie betonowania nie powinno się odbyć później, niż w ciągu 3 godzin lub po całkowitym stwardnieniu betonu. Jeżeli temperatura powietrza jest wyższa niż 20</w:t>
      </w:r>
      <w:r>
        <w:rPr>
          <w:vertAlign w:val="superscript"/>
        </w:rPr>
        <w:t>0</w:t>
      </w:r>
      <w:r>
        <w:t xml:space="preserve">C to czas trwania przerwy nie powinien przekraczać 2 godzin. Po wznowieniu betonowania należy unikać dotykania wibratorem deskowania, zbrojenia i poprzednio ułożonego betonu.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d) Wymagania przy pracy w nocy </w:t>
      </w:r>
    </w:p>
    <w:p w:rsidR="00064E9E" w:rsidRDefault="00D57B25">
      <w:pPr>
        <w:ind w:left="33" w:right="11"/>
      </w:pPr>
      <w:r>
        <w:t xml:space="preserve">W przypadku, gdy betonowanie konstrukcji wykonywane jest także w nocy, konieczne jest wcześniejsze przygotowanie odpowiedniego oświetlenia zapewniającego prawidłowe wykonanie robót oraz dostateczne warunki bezpieczeństwa pracy.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5.2.5. Warunki atmosferyczne przy układaniu mieszanki betonowej i wiązaniu betonu a) Temperatura otoczenia </w:t>
      </w:r>
    </w:p>
    <w:p w:rsidR="00064E9E" w:rsidRDefault="00D57B25">
      <w:pPr>
        <w:ind w:left="33" w:right="11"/>
      </w:pPr>
      <w:r>
        <w:lastRenderedPageBreak/>
        <w:t>Betonowanie należy wykonywać wyłącznie w temperaturach nie niższych niż +5</w:t>
      </w:r>
      <w:r>
        <w:rPr>
          <w:vertAlign w:val="superscript"/>
        </w:rPr>
        <w:t>0</w:t>
      </w:r>
      <w:r>
        <w:t xml:space="preserve">C, zachowując warunki umożliwiające uzyskanie przez beton wytrzymałości co najmniej 15 </w:t>
      </w:r>
      <w:proofErr w:type="spellStart"/>
      <w:r>
        <w:t>MPa</w:t>
      </w:r>
      <w:proofErr w:type="spellEnd"/>
      <w:r>
        <w:t xml:space="preserve"> przed pierwszym zamarznięciem. W wyjątkowych przypadkach dopuszcza się betonowanie w temperaturze do -5</w:t>
      </w:r>
      <w:r>
        <w:rPr>
          <w:vertAlign w:val="superscript"/>
        </w:rPr>
        <w:t>0</w:t>
      </w:r>
      <w:r>
        <w:t>C, jednak wymaga to zgody Inżyniera, potwierdzonej wpisem do Dziennika Budowy. Jednocześnie należy zapewnić mieszankę betonową o temperaturze +20</w:t>
      </w:r>
      <w:r>
        <w:rPr>
          <w:vertAlign w:val="superscript"/>
        </w:rPr>
        <w:t>0</w:t>
      </w:r>
      <w:r>
        <w:t xml:space="preserve">C w chwili układania i zabezpieczenie uformowanego elementu przed utratą ciepła w czasie co najmniej 7 dni lub uzyskania przez beton wytrzymałości co najmniej 15 </w:t>
      </w:r>
      <w:proofErr w:type="spellStart"/>
      <w:r>
        <w:t>MPa</w:t>
      </w:r>
      <w:proofErr w:type="spellEnd"/>
      <w:r>
        <w:t xml:space="preserve">. </w:t>
      </w:r>
    </w:p>
    <w:p w:rsidR="00064E9E" w:rsidRDefault="00D57B25">
      <w:pPr>
        <w:spacing w:after="0" w:line="259" w:lineRule="auto"/>
        <w:ind w:left="10" w:firstLine="0"/>
        <w:jc w:val="left"/>
      </w:pPr>
      <w:r>
        <w:t xml:space="preserve"> </w:t>
      </w:r>
    </w:p>
    <w:p w:rsidR="00064E9E" w:rsidRDefault="00D57B25">
      <w:pPr>
        <w:numPr>
          <w:ilvl w:val="0"/>
          <w:numId w:val="5"/>
        </w:numPr>
        <w:spacing w:after="33" w:line="249" w:lineRule="auto"/>
        <w:ind w:left="288" w:hanging="274"/>
      </w:pPr>
      <w:r>
        <w:rPr>
          <w:b/>
        </w:rPr>
        <w:t xml:space="preserve">Zabezpieczenie podczas odpadów </w:t>
      </w:r>
    </w:p>
    <w:p w:rsidR="00064E9E" w:rsidRDefault="00D57B25">
      <w:pPr>
        <w:ind w:left="33" w:right="11"/>
      </w:pPr>
      <w:r>
        <w:t xml:space="preserve">Przed przystąpieniem do betonowania należy przygotować sposób postępowania na wypadek wystąpienia ulewnego deszczu. Konieczne jest przygotowanie odpowiedniej ilości osłon wodoszczelnych dla zabezpieczenia odkrytych powierzchni świeżego betonu. </w:t>
      </w:r>
    </w:p>
    <w:p w:rsidR="00064E9E" w:rsidRDefault="00D57B25">
      <w:pPr>
        <w:spacing w:after="0" w:line="259" w:lineRule="auto"/>
        <w:ind w:left="10" w:firstLine="0"/>
        <w:jc w:val="left"/>
      </w:pPr>
      <w:r>
        <w:t xml:space="preserve"> </w:t>
      </w:r>
    </w:p>
    <w:p w:rsidR="00064E9E" w:rsidRDefault="00D57B25">
      <w:pPr>
        <w:numPr>
          <w:ilvl w:val="0"/>
          <w:numId w:val="5"/>
        </w:numPr>
        <w:spacing w:after="33" w:line="249" w:lineRule="auto"/>
        <w:ind w:left="288" w:hanging="274"/>
      </w:pPr>
      <w:r>
        <w:rPr>
          <w:b/>
        </w:rPr>
        <w:t xml:space="preserve">Zabezpieczenie betonu przy niskich temperaturach otoczenia </w:t>
      </w:r>
    </w:p>
    <w:p w:rsidR="00064E9E" w:rsidRDefault="00D57B25">
      <w:pPr>
        <w:ind w:left="33" w:right="11"/>
      </w:pPr>
      <w:r>
        <w:t xml:space="preserve">Przy niskich temperaturach otoczenia ułożony beton powinien być chroniony przed zamarznięciem przez okres pozwalający na uzyskanie wytrzymałości co najmniej 15 </w:t>
      </w:r>
      <w:proofErr w:type="spellStart"/>
      <w:r>
        <w:t>MPa</w:t>
      </w:r>
      <w:proofErr w:type="spellEnd"/>
      <w:r>
        <w:t xml:space="preserve">. Uzyskanie wytrzymałości 15 </w:t>
      </w:r>
      <w:proofErr w:type="spellStart"/>
      <w:r>
        <w:t>MPa</w:t>
      </w:r>
      <w:proofErr w:type="spellEnd"/>
      <w:r>
        <w:t xml:space="preserve"> powinno być zbadane na próbkach przechowywanych w takich samych warunkac</w:t>
      </w:r>
      <w:r w:rsidR="00416E87">
        <w:t xml:space="preserve">h jak zabetonowana konstrukcja. </w:t>
      </w:r>
      <w:r>
        <w:t>Przy przewidywanym spadku temperatury poniżej 0</w:t>
      </w:r>
      <w:r>
        <w:rPr>
          <w:vertAlign w:val="superscript"/>
        </w:rPr>
        <w:t>0</w:t>
      </w:r>
      <w:r>
        <w:t xml:space="preserve">C w okresie twardnienia betonu należy wcześniej podjąć działania organizacyjne pozwalające na odpowiednie osłonięcie i podgrzanie zabetonowanej konstrukcji. </w:t>
      </w:r>
    </w:p>
    <w:p w:rsidR="00064E9E" w:rsidRDefault="00D57B25">
      <w:pPr>
        <w:spacing w:after="24" w:line="259" w:lineRule="auto"/>
        <w:ind w:left="10" w:firstLine="0"/>
        <w:jc w:val="left"/>
      </w:pPr>
      <w:r>
        <w:rPr>
          <w:b/>
        </w:rPr>
        <w:t xml:space="preserve"> </w:t>
      </w:r>
    </w:p>
    <w:p w:rsidR="00064E9E" w:rsidRDefault="00D57B25">
      <w:pPr>
        <w:spacing w:after="33" w:line="249" w:lineRule="auto"/>
        <w:ind w:left="24"/>
      </w:pPr>
      <w:r>
        <w:rPr>
          <w:b/>
        </w:rPr>
        <w:t>5.2.6. Pielęgnacja betonu</w:t>
      </w:r>
      <w:r>
        <w:rPr>
          <w:b/>
          <w:sz w:val="22"/>
        </w:rPr>
        <w:t xml:space="preserve"> </w:t>
      </w:r>
    </w:p>
    <w:p w:rsidR="00064E9E" w:rsidRDefault="00D57B25">
      <w:pPr>
        <w:ind w:left="33" w:right="11"/>
      </w:pPr>
      <w:r>
        <w:t xml:space="preserve">Nawilgocenie powierzchni betonu powinno być wykonane zgodnie z normą PN-B-06251. </w:t>
      </w:r>
    </w:p>
    <w:p w:rsidR="00064E9E" w:rsidRDefault="00D57B25">
      <w:pPr>
        <w:ind w:left="33" w:right="11"/>
      </w:pPr>
      <w:r>
        <w:t xml:space="preserve">Świeży beton powinien być utrzymywany w dużej wilgotności przez okres, co najmniej: </w:t>
      </w:r>
    </w:p>
    <w:p w:rsidR="00416E87" w:rsidRDefault="00D57B25" w:rsidP="00416E87">
      <w:pPr>
        <w:spacing w:line="268" w:lineRule="auto"/>
        <w:ind w:right="3204"/>
        <w:jc w:val="left"/>
      </w:pPr>
      <w:r>
        <w:t xml:space="preserve">7 dni przy stosowaniu cementów portlandzkich, </w:t>
      </w:r>
      <w:r>
        <w:rPr>
          <w:rFonts w:ascii="Arial" w:eastAsia="Arial" w:hAnsi="Arial" w:cs="Arial"/>
        </w:rPr>
        <w:t xml:space="preserve"> </w:t>
      </w:r>
      <w:r>
        <w:t xml:space="preserve">4 dni przy stosowaniu cementów hutniczych i innych, </w:t>
      </w:r>
      <w:r>
        <w:rPr>
          <w:rFonts w:ascii="Arial" w:eastAsia="Arial" w:hAnsi="Arial" w:cs="Arial"/>
        </w:rPr>
        <w:t xml:space="preserve"> </w:t>
      </w:r>
      <w:r>
        <w:t>3 dni dla betonów naparzanych.</w:t>
      </w:r>
      <w:r w:rsidR="00416E87">
        <w:t xml:space="preserve"> </w:t>
      </w:r>
    </w:p>
    <w:p w:rsidR="00064E9E" w:rsidRDefault="00D57B25" w:rsidP="00416E87">
      <w:pPr>
        <w:spacing w:line="268" w:lineRule="auto"/>
        <w:ind w:right="3204"/>
        <w:jc w:val="left"/>
      </w:pPr>
      <w:r>
        <w:t xml:space="preserve">W </w:t>
      </w:r>
      <w:r w:rsidR="00416E87">
        <w:t xml:space="preserve">celu zapewnienia twardniejącemu </w:t>
      </w:r>
      <w:r>
        <w:t>bet</w:t>
      </w:r>
      <w:r w:rsidR="00416E87">
        <w:t xml:space="preserve">onowi potrzebnej </w:t>
      </w:r>
      <w:r>
        <w:t xml:space="preserve">wilgoci stosuje się najczęściej polewanie wodą. Można też nakrywać beton matami słomianymi lub tkaniną materiałową oraz powłokami z folii. </w:t>
      </w:r>
    </w:p>
    <w:p w:rsidR="00064E9E" w:rsidRDefault="00D57B25">
      <w:pPr>
        <w:ind w:left="33" w:right="11"/>
      </w:pPr>
      <w:r>
        <w:t xml:space="preserve">Szkodliwe dla betonu jest również działanie promieni słonecznych jak i niska temperatura (instrukcja ITB nr 156/87). Beton trzeba też chronić przed uszkodzeniami typu mechanicznego, w tym deszczu i wstrząsów. W czasie dojrzewania betonu elementy należy chronić przed uderzeniami i drganiami. Dopuszczalne odchyłki wymiarów i położenia elementów lub konstrukcji nie powinny być większe od podanych w tabeli 5.2.6.A: </w:t>
      </w:r>
    </w:p>
    <w:p w:rsidR="00064E9E" w:rsidRDefault="00D57B25">
      <w:pPr>
        <w:spacing w:after="0" w:line="259" w:lineRule="auto"/>
        <w:ind w:left="10" w:firstLine="0"/>
        <w:jc w:val="left"/>
      </w:pPr>
      <w:r>
        <w:t xml:space="preserve"> </w:t>
      </w:r>
    </w:p>
    <w:p w:rsidR="00064E9E" w:rsidRDefault="00D57B25">
      <w:pPr>
        <w:pStyle w:val="Nagwek2"/>
        <w:ind w:left="10" w:right="2"/>
      </w:pPr>
      <w:r>
        <w:t xml:space="preserve">Tabela 5.2.6.A </w:t>
      </w:r>
    </w:p>
    <w:tbl>
      <w:tblPr>
        <w:tblStyle w:val="TableGrid"/>
        <w:tblW w:w="9211" w:type="dxa"/>
        <w:tblInd w:w="-60" w:type="dxa"/>
        <w:tblCellMar>
          <w:top w:w="55" w:type="dxa"/>
          <w:left w:w="0" w:type="dxa"/>
          <w:bottom w:w="0" w:type="dxa"/>
          <w:right w:w="0" w:type="dxa"/>
        </w:tblCellMar>
        <w:tblLook w:val="04A0" w:firstRow="1" w:lastRow="0" w:firstColumn="1" w:lastColumn="0" w:noHBand="0" w:noVBand="1"/>
      </w:tblPr>
      <w:tblGrid>
        <w:gridCol w:w="5734"/>
        <w:gridCol w:w="1370"/>
        <w:gridCol w:w="2107"/>
      </w:tblGrid>
      <w:tr w:rsidR="00064E9E">
        <w:trPr>
          <w:trHeight w:val="562"/>
        </w:trPr>
        <w:tc>
          <w:tcPr>
            <w:tcW w:w="710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Odchylenia </w:t>
            </w:r>
          </w:p>
        </w:tc>
        <w:tc>
          <w:tcPr>
            <w:tcW w:w="21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Dopuszczalna odchyłka mm </w:t>
            </w:r>
          </w:p>
        </w:tc>
      </w:tr>
      <w:tr w:rsidR="00064E9E">
        <w:trPr>
          <w:trHeight w:val="1390"/>
        </w:trPr>
        <w:tc>
          <w:tcPr>
            <w:tcW w:w="710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47" w:line="238" w:lineRule="auto"/>
              <w:ind w:left="0" w:firstLine="0"/>
              <w:jc w:val="left"/>
            </w:pPr>
            <w:r>
              <w:t xml:space="preserve">Odchylenie płaszczyzn i krawędzi ich przecięcia do projektowanego pochylenia: </w:t>
            </w:r>
          </w:p>
          <w:p w:rsidR="00064E9E" w:rsidRDefault="00D57B25">
            <w:pPr>
              <w:numPr>
                <w:ilvl w:val="0"/>
                <w:numId w:val="9"/>
              </w:numPr>
              <w:spacing w:after="22" w:line="259" w:lineRule="auto"/>
              <w:ind w:hanging="360"/>
              <w:jc w:val="left"/>
            </w:pPr>
            <w:r>
              <w:t xml:space="preserve">na 1 m wysokości </w:t>
            </w:r>
          </w:p>
          <w:p w:rsidR="00064E9E" w:rsidRDefault="00D57B25">
            <w:pPr>
              <w:numPr>
                <w:ilvl w:val="0"/>
                <w:numId w:val="9"/>
              </w:numPr>
              <w:spacing w:after="25" w:line="259" w:lineRule="auto"/>
              <w:ind w:hanging="360"/>
              <w:jc w:val="left"/>
            </w:pPr>
            <w:r>
              <w:t xml:space="preserve">na całą wysokość konstrukcji i w fundamentach </w:t>
            </w:r>
          </w:p>
          <w:p w:rsidR="00064E9E" w:rsidRDefault="00D57B25">
            <w:pPr>
              <w:numPr>
                <w:ilvl w:val="0"/>
                <w:numId w:val="9"/>
              </w:numPr>
              <w:spacing w:after="0" w:line="259" w:lineRule="auto"/>
              <w:ind w:hanging="360"/>
              <w:jc w:val="left"/>
            </w:pPr>
            <w:r>
              <w:lastRenderedPageBreak/>
              <w:t xml:space="preserve">w ścianach wzniesionych w deskowaniu nieruchomym oraz </w:t>
            </w:r>
          </w:p>
        </w:tc>
        <w:tc>
          <w:tcPr>
            <w:tcW w:w="2107"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lastRenderedPageBreak/>
              <w:t xml:space="preserve"> </w:t>
            </w:r>
          </w:p>
          <w:p w:rsidR="00064E9E" w:rsidRDefault="00D57B25">
            <w:pPr>
              <w:spacing w:after="0" w:line="259" w:lineRule="auto"/>
              <w:ind w:left="46" w:firstLine="0"/>
              <w:jc w:val="center"/>
            </w:pPr>
            <w:r>
              <w:t xml:space="preserve">5 </w:t>
            </w:r>
          </w:p>
          <w:p w:rsidR="00064E9E" w:rsidRDefault="00D57B25">
            <w:pPr>
              <w:spacing w:after="0" w:line="259" w:lineRule="auto"/>
              <w:ind w:left="46" w:firstLine="0"/>
              <w:jc w:val="center"/>
            </w:pPr>
            <w:r>
              <w:t xml:space="preserve">20 </w:t>
            </w:r>
          </w:p>
          <w:p w:rsidR="00064E9E" w:rsidRDefault="00D57B25">
            <w:pPr>
              <w:spacing w:after="0" w:line="259" w:lineRule="auto"/>
              <w:ind w:left="46" w:firstLine="0"/>
              <w:jc w:val="center"/>
            </w:pPr>
            <w:r>
              <w:t xml:space="preserve">15 </w:t>
            </w:r>
          </w:p>
          <w:p w:rsidR="00064E9E" w:rsidRDefault="00D57B25">
            <w:pPr>
              <w:spacing w:after="0" w:line="259" w:lineRule="auto"/>
              <w:ind w:left="106" w:firstLine="0"/>
              <w:jc w:val="center"/>
            </w:pPr>
            <w:r>
              <w:lastRenderedPageBreak/>
              <w:t xml:space="preserve"> </w:t>
            </w:r>
          </w:p>
        </w:tc>
      </w:tr>
      <w:tr w:rsidR="00064E9E">
        <w:trPr>
          <w:trHeight w:val="4428"/>
        </w:trPr>
        <w:tc>
          <w:tcPr>
            <w:tcW w:w="5734" w:type="dxa"/>
            <w:tcBorders>
              <w:top w:val="single" w:sz="4" w:space="0" w:color="000000"/>
              <w:left w:val="single" w:sz="4" w:space="0" w:color="000000"/>
              <w:bottom w:val="single" w:sz="4" w:space="0" w:color="000000"/>
              <w:right w:val="nil"/>
            </w:tcBorders>
          </w:tcPr>
          <w:p w:rsidR="00064E9E" w:rsidRDefault="00D57B25">
            <w:pPr>
              <w:spacing w:after="25" w:line="259" w:lineRule="auto"/>
              <w:ind w:left="790" w:firstLine="0"/>
              <w:jc w:val="left"/>
            </w:pPr>
            <w:r>
              <w:lastRenderedPageBreak/>
              <w:t xml:space="preserve">słupów podtrzymujących stropy monolityczne </w:t>
            </w:r>
          </w:p>
          <w:p w:rsidR="00064E9E" w:rsidRDefault="00D57B25">
            <w:pPr>
              <w:spacing w:after="0" w:line="280" w:lineRule="auto"/>
              <w:ind w:left="790" w:right="-209" w:hanging="360"/>
              <w:jc w:val="left"/>
            </w:pPr>
            <w:r>
              <w:t>d)</w:t>
            </w:r>
            <w:r>
              <w:rPr>
                <w:rFonts w:ascii="Arial" w:eastAsia="Arial" w:hAnsi="Arial" w:cs="Arial"/>
              </w:rPr>
              <w:t xml:space="preserve"> </w:t>
            </w:r>
            <w:r>
              <w:t xml:space="preserve">w ścianach (budowlach) wzniesionych w deskowaniu ślizgowym lub przestawnym </w:t>
            </w:r>
          </w:p>
          <w:p w:rsidR="00064E9E" w:rsidRDefault="00D57B25">
            <w:pPr>
              <w:spacing w:after="0" w:line="259" w:lineRule="auto"/>
              <w:ind w:left="70" w:firstLine="0"/>
              <w:jc w:val="left"/>
            </w:pPr>
            <w:r>
              <w:t xml:space="preserve"> </w:t>
            </w:r>
          </w:p>
          <w:p w:rsidR="00064E9E" w:rsidRDefault="00D57B25">
            <w:pPr>
              <w:spacing w:after="0" w:line="259" w:lineRule="auto"/>
              <w:ind w:left="70" w:firstLine="0"/>
              <w:jc w:val="left"/>
            </w:pPr>
            <w:r>
              <w:t xml:space="preserve">Odchylenia płaszczyzn poziomych od poziomu: </w:t>
            </w:r>
          </w:p>
          <w:p w:rsidR="00064E9E" w:rsidRDefault="00D57B25">
            <w:pPr>
              <w:numPr>
                <w:ilvl w:val="0"/>
                <w:numId w:val="10"/>
              </w:numPr>
              <w:spacing w:after="21" w:line="259" w:lineRule="auto"/>
              <w:ind w:hanging="360"/>
              <w:jc w:val="left"/>
            </w:pPr>
            <w:r>
              <w:t xml:space="preserve">na 1 m płaszczyzny w dowolnym kierunku </w:t>
            </w:r>
          </w:p>
          <w:p w:rsidR="00064E9E" w:rsidRDefault="00D57B25">
            <w:pPr>
              <w:numPr>
                <w:ilvl w:val="0"/>
                <w:numId w:val="10"/>
              </w:numPr>
              <w:spacing w:after="0" w:line="259" w:lineRule="auto"/>
              <w:ind w:hanging="360"/>
              <w:jc w:val="left"/>
            </w:pPr>
            <w:r>
              <w:t xml:space="preserve">na całą płaszczyznę </w:t>
            </w:r>
          </w:p>
          <w:p w:rsidR="00064E9E" w:rsidRDefault="00D57B25">
            <w:pPr>
              <w:spacing w:after="0" w:line="259" w:lineRule="auto"/>
              <w:ind w:left="70" w:firstLine="0"/>
              <w:jc w:val="left"/>
            </w:pPr>
            <w:r>
              <w:t xml:space="preserve"> </w:t>
            </w:r>
          </w:p>
          <w:p w:rsidR="00064E9E" w:rsidRDefault="00D57B25">
            <w:pPr>
              <w:spacing w:after="0" w:line="278" w:lineRule="auto"/>
              <w:ind w:left="70" w:firstLine="0"/>
            </w:pPr>
            <w:r>
              <w:t xml:space="preserve">Miejscowe odchylenia powierzchni betonu przy długości 2,0 m z wyjątkiem powierzchni podporowych: </w:t>
            </w:r>
          </w:p>
          <w:p w:rsidR="00064E9E" w:rsidRDefault="00D57B25">
            <w:pPr>
              <w:numPr>
                <w:ilvl w:val="0"/>
                <w:numId w:val="11"/>
              </w:numPr>
              <w:spacing w:line="259" w:lineRule="auto"/>
              <w:ind w:hanging="360"/>
              <w:jc w:val="left"/>
            </w:pPr>
            <w:r>
              <w:t xml:space="preserve">powierzchni bocznych i spodnich </w:t>
            </w:r>
            <w:r>
              <w:tab/>
            </w:r>
            <w:r>
              <w:rPr>
                <w:b/>
              </w:rPr>
              <w:t xml:space="preserve"> </w:t>
            </w:r>
          </w:p>
          <w:p w:rsidR="00064E9E" w:rsidRDefault="00D57B25">
            <w:pPr>
              <w:numPr>
                <w:ilvl w:val="0"/>
                <w:numId w:val="11"/>
              </w:numPr>
              <w:spacing w:line="259" w:lineRule="auto"/>
              <w:ind w:hanging="360"/>
              <w:jc w:val="left"/>
            </w:pPr>
            <w:r>
              <w:t xml:space="preserve">powierzchni górnych </w:t>
            </w:r>
            <w:r>
              <w:tab/>
              <w:t xml:space="preserve"> </w:t>
            </w:r>
          </w:p>
          <w:p w:rsidR="00064E9E" w:rsidRDefault="00D57B25">
            <w:pPr>
              <w:spacing w:after="29" w:line="259" w:lineRule="auto"/>
              <w:ind w:left="550" w:firstLine="0"/>
              <w:jc w:val="left"/>
            </w:pPr>
            <w:r>
              <w:t xml:space="preserve"> </w:t>
            </w:r>
            <w:r>
              <w:tab/>
              <w:t xml:space="preserve"> </w:t>
            </w:r>
          </w:p>
          <w:p w:rsidR="00064E9E" w:rsidRDefault="00D57B25">
            <w:pPr>
              <w:spacing w:after="49" w:line="238" w:lineRule="auto"/>
              <w:ind w:left="70" w:firstLine="0"/>
              <w:jc w:val="left"/>
            </w:pPr>
            <w:r>
              <w:t xml:space="preserve">Odchylenia w długości lub rozpiętości elementów  Odchylenia w wymiarach przekroju poprzecznego  </w:t>
            </w:r>
          </w:p>
          <w:p w:rsidR="00064E9E" w:rsidRDefault="00D57B25">
            <w:pPr>
              <w:spacing w:after="0" w:line="259" w:lineRule="auto"/>
              <w:ind w:left="70" w:right="-41" w:firstLine="0"/>
            </w:pPr>
            <w:r>
              <w:t xml:space="preserve">Odchylenia w rzędnych powierzchni dla innych elementów </w:t>
            </w:r>
          </w:p>
        </w:tc>
        <w:tc>
          <w:tcPr>
            <w:tcW w:w="1370" w:type="dxa"/>
            <w:tcBorders>
              <w:top w:val="single" w:sz="4" w:space="0" w:color="000000"/>
              <w:left w:val="nil"/>
              <w:bottom w:val="single" w:sz="4" w:space="0" w:color="000000"/>
              <w:right w:val="single" w:sz="4" w:space="0" w:color="000000"/>
            </w:tcBorders>
            <w:vAlign w:val="bottom"/>
          </w:tcPr>
          <w:p w:rsidR="00064E9E" w:rsidRDefault="00D57B25">
            <w:pPr>
              <w:spacing w:after="1077" w:line="259" w:lineRule="auto"/>
              <w:ind w:left="86" w:firstLine="0"/>
            </w:pPr>
            <w:r>
              <w:t xml:space="preserve">sprawdzeniu </w:t>
            </w:r>
          </w:p>
          <w:p w:rsidR="00064E9E" w:rsidRDefault="00D57B25">
            <w:pPr>
              <w:spacing w:after="0" w:line="259" w:lineRule="auto"/>
              <w:ind w:left="0" w:firstLine="0"/>
              <w:jc w:val="left"/>
            </w:pPr>
            <w:r>
              <w:t xml:space="preserve"> </w:t>
            </w:r>
          </w:p>
          <w:p w:rsidR="00064E9E" w:rsidRDefault="00D57B25">
            <w:pPr>
              <w:spacing w:after="0" w:line="259" w:lineRule="auto"/>
              <w:ind w:left="0" w:firstLine="0"/>
              <w:jc w:val="left"/>
            </w:pPr>
            <w:r>
              <w:t xml:space="preserve"> </w:t>
            </w:r>
          </w:p>
        </w:tc>
        <w:tc>
          <w:tcPr>
            <w:tcW w:w="2107" w:type="dxa"/>
            <w:tcBorders>
              <w:top w:val="single" w:sz="4" w:space="0" w:color="000000"/>
              <w:left w:val="single" w:sz="4" w:space="0" w:color="000000"/>
              <w:bottom w:val="single" w:sz="4" w:space="0" w:color="000000"/>
              <w:right w:val="single" w:sz="4" w:space="0" w:color="000000"/>
            </w:tcBorders>
          </w:tcPr>
          <w:p w:rsidR="00064E9E" w:rsidRDefault="00D57B25">
            <w:pPr>
              <w:spacing w:after="44" w:line="238" w:lineRule="auto"/>
              <w:ind w:left="0" w:firstLine="0"/>
              <w:jc w:val="center"/>
            </w:pPr>
            <w:r>
              <w:t>1/500</w:t>
            </w:r>
            <w:r>
              <w:rPr>
                <w:i/>
              </w:rPr>
              <w:t xml:space="preserve"> </w:t>
            </w:r>
            <w:r>
              <w:t xml:space="preserve">wysokości budowli, lecz nie </w:t>
            </w:r>
          </w:p>
          <w:p w:rsidR="00064E9E" w:rsidRDefault="00D57B25">
            <w:pPr>
              <w:spacing w:after="0" w:line="259" w:lineRule="auto"/>
              <w:ind w:left="137" w:firstLine="0"/>
              <w:jc w:val="left"/>
            </w:pPr>
            <w:r>
              <w:t xml:space="preserve">więcej niż 100 mm </w:t>
            </w:r>
          </w:p>
          <w:p w:rsidR="00064E9E" w:rsidRDefault="00D57B25">
            <w:pPr>
              <w:spacing w:after="0" w:line="259" w:lineRule="auto"/>
              <w:ind w:left="60" w:firstLine="0"/>
              <w:jc w:val="center"/>
            </w:pPr>
            <w:r>
              <w:t xml:space="preserve"> </w:t>
            </w:r>
          </w:p>
          <w:p w:rsidR="00064E9E" w:rsidRDefault="00D57B25">
            <w:pPr>
              <w:spacing w:after="0" w:line="259" w:lineRule="auto"/>
              <w:ind w:left="60" w:firstLine="0"/>
              <w:jc w:val="center"/>
            </w:pPr>
            <w:r>
              <w:t xml:space="preserve"> </w:t>
            </w:r>
          </w:p>
          <w:p w:rsidR="00064E9E" w:rsidRDefault="00D57B25">
            <w:pPr>
              <w:spacing w:after="0" w:line="259" w:lineRule="auto"/>
              <w:ind w:left="0" w:firstLine="0"/>
              <w:jc w:val="center"/>
            </w:pPr>
            <w:r>
              <w:t xml:space="preserve">5 </w:t>
            </w:r>
          </w:p>
          <w:p w:rsidR="00064E9E" w:rsidRDefault="00D57B25">
            <w:pPr>
              <w:spacing w:after="0" w:line="259" w:lineRule="auto"/>
              <w:ind w:left="0" w:firstLine="0"/>
              <w:jc w:val="center"/>
            </w:pPr>
            <w:r>
              <w:t xml:space="preserve">15 </w:t>
            </w:r>
          </w:p>
          <w:p w:rsidR="00064E9E" w:rsidRDefault="00D57B25">
            <w:pPr>
              <w:spacing w:after="12" w:line="259" w:lineRule="auto"/>
              <w:ind w:left="60" w:firstLine="0"/>
              <w:jc w:val="center"/>
            </w:pPr>
            <w:r>
              <w:t xml:space="preserve"> </w:t>
            </w:r>
          </w:p>
          <w:p w:rsidR="00064E9E" w:rsidRDefault="00D57B25">
            <w:pPr>
              <w:spacing w:after="0" w:line="259" w:lineRule="auto"/>
              <w:ind w:left="-10" w:firstLine="0"/>
              <w:jc w:val="left"/>
            </w:pPr>
            <w:r>
              <w:t xml:space="preserve"> </w:t>
            </w:r>
            <w:r>
              <w:tab/>
            </w:r>
            <w:r>
              <w:rPr>
                <w:b/>
              </w:rPr>
              <w:t xml:space="preserve"> </w:t>
            </w:r>
          </w:p>
          <w:p w:rsidR="00064E9E" w:rsidRDefault="00D57B25">
            <w:pPr>
              <w:spacing w:after="0" w:line="259" w:lineRule="auto"/>
              <w:ind w:left="60" w:firstLine="0"/>
              <w:jc w:val="center"/>
            </w:pPr>
            <w:r>
              <w:rPr>
                <w:b/>
              </w:rPr>
              <w:t xml:space="preserve"> </w:t>
            </w:r>
          </w:p>
          <w:p w:rsidR="00064E9E" w:rsidRDefault="00D57B25">
            <w:pPr>
              <w:spacing w:after="0" w:line="259" w:lineRule="auto"/>
              <w:ind w:left="0" w:right="2" w:firstLine="0"/>
              <w:jc w:val="center"/>
            </w:pPr>
            <w:r>
              <w:t xml:space="preserve">±4 </w:t>
            </w:r>
          </w:p>
          <w:p w:rsidR="00064E9E" w:rsidRDefault="00D57B25">
            <w:pPr>
              <w:spacing w:after="0" w:line="259" w:lineRule="auto"/>
              <w:ind w:left="0" w:right="2" w:firstLine="0"/>
              <w:jc w:val="center"/>
            </w:pPr>
            <w:r>
              <w:t xml:space="preserve">±8 </w:t>
            </w:r>
          </w:p>
          <w:p w:rsidR="00064E9E" w:rsidRDefault="00D57B25">
            <w:pPr>
              <w:spacing w:after="0" w:line="259" w:lineRule="auto"/>
              <w:ind w:left="60" w:firstLine="0"/>
              <w:jc w:val="center"/>
            </w:pPr>
            <w:r>
              <w:t xml:space="preserve"> </w:t>
            </w:r>
          </w:p>
          <w:p w:rsidR="00064E9E" w:rsidRDefault="00D57B25">
            <w:pPr>
              <w:spacing w:after="0" w:line="259" w:lineRule="auto"/>
              <w:ind w:left="0" w:right="2" w:firstLine="0"/>
              <w:jc w:val="center"/>
            </w:pPr>
            <w:r>
              <w:t xml:space="preserve">±20 </w:t>
            </w:r>
          </w:p>
          <w:p w:rsidR="00064E9E" w:rsidRDefault="00D57B25">
            <w:pPr>
              <w:spacing w:after="0" w:line="259" w:lineRule="auto"/>
              <w:ind w:left="0" w:right="2" w:firstLine="0"/>
              <w:jc w:val="center"/>
            </w:pPr>
            <w:r>
              <w:t xml:space="preserve">±8 </w:t>
            </w:r>
          </w:p>
          <w:p w:rsidR="00064E9E" w:rsidRDefault="00D57B25">
            <w:pPr>
              <w:spacing w:after="0" w:line="259" w:lineRule="auto"/>
              <w:ind w:left="70" w:firstLine="0"/>
              <w:jc w:val="left"/>
            </w:pPr>
            <w:r>
              <w:t xml:space="preserve">              ±5 </w:t>
            </w:r>
          </w:p>
        </w:tc>
      </w:tr>
    </w:tbl>
    <w:p w:rsidR="00064E9E" w:rsidRDefault="00D57B25">
      <w:pPr>
        <w:spacing w:after="0" w:line="259" w:lineRule="auto"/>
        <w:ind w:left="10" w:firstLine="0"/>
        <w:jc w:val="left"/>
      </w:pPr>
      <w:r>
        <w:rPr>
          <w:b/>
        </w:rPr>
        <w:t xml:space="preserve"> </w:t>
      </w:r>
    </w:p>
    <w:p w:rsidR="00064E9E" w:rsidRDefault="00D57B25">
      <w:pPr>
        <w:spacing w:after="75" w:line="259" w:lineRule="auto"/>
        <w:ind w:left="10" w:firstLine="0"/>
        <w:jc w:val="left"/>
      </w:pPr>
      <w:r>
        <w:t xml:space="preserve"> </w:t>
      </w:r>
    </w:p>
    <w:p w:rsidR="00064E9E" w:rsidRDefault="00D57B25">
      <w:pPr>
        <w:pStyle w:val="Nagwek1"/>
        <w:ind w:left="295" w:hanging="281"/>
      </w:pPr>
      <w:r>
        <w:t xml:space="preserve">KONTROLA JAKOŚCI ROBÓT </w:t>
      </w:r>
    </w:p>
    <w:p w:rsidR="00064E9E" w:rsidRDefault="00D57B25">
      <w:pPr>
        <w:spacing w:after="0" w:line="259" w:lineRule="auto"/>
        <w:ind w:left="10" w:firstLine="0"/>
        <w:jc w:val="left"/>
      </w:pPr>
      <w:r>
        <w:rPr>
          <w:b/>
        </w:rPr>
        <w:t xml:space="preserve"> </w:t>
      </w:r>
    </w:p>
    <w:p w:rsidR="00064E9E" w:rsidRDefault="00D57B25">
      <w:pPr>
        <w:spacing w:after="10" w:line="249" w:lineRule="auto"/>
        <w:ind w:left="24"/>
      </w:pPr>
      <w:r>
        <w:rPr>
          <w:b/>
        </w:rPr>
        <w:t xml:space="preserve">6.1. Zasady ogólne </w:t>
      </w:r>
    </w:p>
    <w:p w:rsidR="00064E9E" w:rsidRDefault="00D57B25">
      <w:pPr>
        <w:spacing w:after="24" w:line="259" w:lineRule="auto"/>
        <w:ind w:left="10" w:firstLine="0"/>
        <w:jc w:val="left"/>
      </w:pPr>
      <w:r>
        <w:rPr>
          <w:b/>
        </w:rPr>
        <w:t xml:space="preserve"> </w:t>
      </w:r>
    </w:p>
    <w:p w:rsidR="00064E9E" w:rsidRDefault="00D57B25">
      <w:pPr>
        <w:spacing w:after="33" w:line="249" w:lineRule="auto"/>
        <w:ind w:left="24"/>
      </w:pPr>
      <w:r>
        <w:rPr>
          <w:b/>
        </w:rPr>
        <w:t xml:space="preserve">6.1.1. Program Zapewnienia Jakości </w:t>
      </w:r>
    </w:p>
    <w:p w:rsidR="00064E9E" w:rsidRDefault="00D57B25">
      <w:pPr>
        <w:ind w:left="33" w:right="11"/>
      </w:pPr>
      <w:r>
        <w:t xml:space="preserve">Zgodnie ze Specyfikacją Techniczną nr 1.0.0. „Wymagania ogólne” pkt 6.1.  </w:t>
      </w:r>
    </w:p>
    <w:p w:rsidR="00064E9E" w:rsidRDefault="00D57B25">
      <w:pPr>
        <w:spacing w:after="29" w:line="259" w:lineRule="auto"/>
        <w:ind w:left="370" w:firstLine="0"/>
        <w:jc w:val="left"/>
      </w:pPr>
      <w:r>
        <w:t xml:space="preserve"> </w:t>
      </w:r>
    </w:p>
    <w:p w:rsidR="00064E9E" w:rsidRDefault="00D57B25">
      <w:pPr>
        <w:spacing w:after="33" w:line="249" w:lineRule="auto"/>
        <w:ind w:left="24"/>
      </w:pPr>
      <w:r>
        <w:rPr>
          <w:b/>
        </w:rPr>
        <w:t xml:space="preserve">6.1.2. Zasady kontroli jakości robót </w:t>
      </w:r>
    </w:p>
    <w:p w:rsidR="00064E9E" w:rsidRDefault="00D57B25">
      <w:pPr>
        <w:ind w:left="33" w:right="11"/>
      </w:pPr>
      <w:r>
        <w:t xml:space="preserve"> Zgodnie ze Specyfikacją Techniczną nr 1.0.0. „Wymagania ogólne” pkt 6.2. </w:t>
      </w:r>
    </w:p>
    <w:p w:rsidR="00064E9E" w:rsidRDefault="00D57B25">
      <w:pPr>
        <w:ind w:left="33" w:right="11"/>
      </w:pPr>
      <w:r>
        <w:t xml:space="preserve">Ogólne zasady kontroli jakości robót polegają na sprawdzeniu: </w:t>
      </w:r>
    </w:p>
    <w:p w:rsidR="00064E9E" w:rsidRDefault="00D57B25">
      <w:pPr>
        <w:ind w:left="569" w:right="5484"/>
      </w:pPr>
      <w:r>
        <w:rPr>
          <w:rFonts w:ascii="Arial" w:eastAsia="Arial" w:hAnsi="Arial" w:cs="Arial"/>
        </w:rPr>
        <w:t xml:space="preserve"> </w:t>
      </w:r>
      <w:r>
        <w:t xml:space="preserve">szalunków </w:t>
      </w:r>
      <w:r>
        <w:rPr>
          <w:rFonts w:ascii="Arial" w:eastAsia="Arial" w:hAnsi="Arial" w:cs="Arial"/>
        </w:rPr>
        <w:t xml:space="preserve"> </w:t>
      </w:r>
      <w:r>
        <w:t xml:space="preserve">zbrojenia </w:t>
      </w:r>
      <w:r>
        <w:rPr>
          <w:rFonts w:ascii="Arial" w:eastAsia="Arial" w:hAnsi="Arial" w:cs="Arial"/>
        </w:rPr>
        <w:t xml:space="preserve"> </w:t>
      </w:r>
      <w:r>
        <w:t xml:space="preserve">cementu i kruszyw do betonu </w:t>
      </w:r>
      <w:r>
        <w:rPr>
          <w:rFonts w:ascii="Arial" w:eastAsia="Arial" w:hAnsi="Arial" w:cs="Arial"/>
        </w:rPr>
        <w:t xml:space="preserve"> </w:t>
      </w:r>
      <w:r>
        <w:t xml:space="preserve">receptury betonu </w:t>
      </w:r>
    </w:p>
    <w:p w:rsidR="00064E9E" w:rsidRDefault="00D57B25">
      <w:pPr>
        <w:ind w:left="569" w:right="11"/>
      </w:pPr>
      <w:r>
        <w:rPr>
          <w:rFonts w:ascii="Arial" w:eastAsia="Arial" w:hAnsi="Arial" w:cs="Arial"/>
        </w:rPr>
        <w:t xml:space="preserve"> </w:t>
      </w:r>
      <w:r>
        <w:t xml:space="preserve">sposobu przygotowania i jakości mieszanki betonowej przed wbudowaniem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6.1.3. Badania i pomiary </w:t>
      </w:r>
    </w:p>
    <w:p w:rsidR="00064E9E" w:rsidRDefault="00D57B25">
      <w:pPr>
        <w:ind w:left="33" w:right="11"/>
      </w:pPr>
      <w:r>
        <w:t xml:space="preserve">Zgodnie ze Specyfikacją Techniczną nr 1.0.0. „Wymagania ogólne”. </w:t>
      </w:r>
    </w:p>
    <w:p w:rsidR="00064E9E" w:rsidRDefault="00D57B25">
      <w:pPr>
        <w:ind w:left="33" w:right="11"/>
      </w:pPr>
      <w:r>
        <w:t xml:space="preserve">Klasa betonu wg Normy PN-88/B-06250 to symbol literowo- liczbowy (np. B30), klasyfikujący beton pod względem jego wytrzymałości na ściskanie, a liczba po literze B oznacza wytrzymałość gwarantowaną. W Normie PN-EN 206-1 wprowadzone zostały klasy wytrzymałościowe na ściskanie dla betonów zwykłych i ciężkich (np. C20/25) oraz betonów </w:t>
      </w:r>
      <w:r>
        <w:lastRenderedPageBreak/>
        <w:t xml:space="preserve">lekkich (np. LC20/22). Po symbolu C (LC) pierwsza liczba oznacza minimalną wytrzymałość charakterystyczną oznaczoną na próbkach walcowych, druga liczba oznacza minimalną wytrzymałość charakterystyczną oznaczoną w próbkach sześciennych. </w:t>
      </w:r>
    </w:p>
    <w:p w:rsidR="00064E9E" w:rsidRDefault="00D57B25">
      <w:pPr>
        <w:spacing w:after="0" w:line="259" w:lineRule="auto"/>
        <w:ind w:left="10" w:firstLine="0"/>
        <w:jc w:val="left"/>
      </w:pPr>
      <w:r>
        <w:t xml:space="preserve">  </w:t>
      </w:r>
    </w:p>
    <w:p w:rsidR="00064E9E" w:rsidRDefault="00D57B25">
      <w:pPr>
        <w:spacing w:after="10" w:line="249" w:lineRule="auto"/>
        <w:ind w:left="24"/>
      </w:pPr>
      <w:r>
        <w:rPr>
          <w:b/>
        </w:rPr>
        <w:t xml:space="preserve">Tabela 6.1.3.A Klasy wytrzymałościowe na ściskanie betonów zwykłych i ciężkich </w:t>
      </w:r>
    </w:p>
    <w:p w:rsidR="00064E9E" w:rsidRDefault="00D57B25">
      <w:pPr>
        <w:spacing w:after="0" w:line="259" w:lineRule="auto"/>
        <w:ind w:left="10" w:firstLine="0"/>
        <w:jc w:val="left"/>
      </w:pPr>
      <w:r>
        <w:t xml:space="preserve"> </w:t>
      </w:r>
    </w:p>
    <w:tbl>
      <w:tblPr>
        <w:tblStyle w:val="TableGrid"/>
        <w:tblW w:w="9211" w:type="dxa"/>
        <w:tblInd w:w="-60" w:type="dxa"/>
        <w:tblCellMar>
          <w:top w:w="57" w:type="dxa"/>
          <w:left w:w="77" w:type="dxa"/>
          <w:bottom w:w="0" w:type="dxa"/>
          <w:right w:w="17" w:type="dxa"/>
        </w:tblCellMar>
        <w:tblLook w:val="04A0" w:firstRow="1" w:lastRow="0" w:firstColumn="1" w:lastColumn="0" w:noHBand="0" w:noVBand="1"/>
      </w:tblPr>
      <w:tblGrid>
        <w:gridCol w:w="1173"/>
        <w:gridCol w:w="1104"/>
        <w:gridCol w:w="2326"/>
        <w:gridCol w:w="2326"/>
        <w:gridCol w:w="2282"/>
      </w:tblGrid>
      <w:tr w:rsidR="00064E9E">
        <w:trPr>
          <w:trHeight w:val="2218"/>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23" w:line="259" w:lineRule="auto"/>
              <w:ind w:left="0" w:right="2" w:firstLine="0"/>
              <w:jc w:val="center"/>
            </w:pPr>
            <w:r>
              <w:rPr>
                <w:b/>
              </w:rPr>
              <w:t xml:space="preserve"> </w:t>
            </w:r>
          </w:p>
          <w:p w:rsidR="00064E9E" w:rsidRDefault="00D57B25">
            <w:pPr>
              <w:spacing w:after="0" w:line="259" w:lineRule="auto"/>
              <w:ind w:left="0" w:right="60" w:firstLine="0"/>
              <w:jc w:val="center"/>
            </w:pPr>
            <w:r>
              <w:rPr>
                <w:b/>
              </w:rPr>
              <w:t xml:space="preserve">Klasa wytrzymałości na ściskanie  wg PN-EN 206-1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rPr>
                <w:b/>
              </w:rPr>
              <w:t xml:space="preserve"> </w:t>
            </w:r>
          </w:p>
          <w:p w:rsidR="00064E9E" w:rsidRDefault="00D57B25">
            <w:pPr>
              <w:spacing w:after="0" w:line="275" w:lineRule="auto"/>
              <w:ind w:left="0" w:firstLine="0"/>
              <w:jc w:val="center"/>
            </w:pPr>
            <w:r>
              <w:rPr>
                <w:b/>
              </w:rPr>
              <w:t xml:space="preserve">Minimalna wytrzymałość </w:t>
            </w:r>
          </w:p>
          <w:p w:rsidR="00064E9E" w:rsidRDefault="00D57B25">
            <w:pPr>
              <w:spacing w:after="0" w:line="238" w:lineRule="auto"/>
              <w:ind w:left="0" w:firstLine="0"/>
              <w:jc w:val="center"/>
            </w:pPr>
            <w:r>
              <w:rPr>
                <w:b/>
              </w:rPr>
              <w:t xml:space="preserve">charakterystyczna oznaczona na </w:t>
            </w:r>
          </w:p>
          <w:p w:rsidR="00064E9E" w:rsidRDefault="00D57B25">
            <w:pPr>
              <w:spacing w:after="51" w:line="259" w:lineRule="auto"/>
              <w:ind w:left="2" w:firstLine="0"/>
            </w:pPr>
            <w:r>
              <w:rPr>
                <w:b/>
              </w:rPr>
              <w:t xml:space="preserve">próbkach walcowych </w:t>
            </w:r>
          </w:p>
          <w:p w:rsidR="00064E9E" w:rsidRDefault="00D57B25">
            <w:pPr>
              <w:spacing w:after="0" w:line="259" w:lineRule="auto"/>
              <w:ind w:left="0" w:right="58" w:firstLine="0"/>
              <w:jc w:val="center"/>
            </w:pPr>
            <w:proofErr w:type="spellStart"/>
            <w:r>
              <w:rPr>
                <w:b/>
              </w:rPr>
              <w:t>f</w:t>
            </w:r>
            <w:r>
              <w:rPr>
                <w:b/>
                <w:sz w:val="16"/>
              </w:rPr>
              <w:t>ck</w:t>
            </w:r>
            <w:proofErr w:type="spellEnd"/>
            <w:r>
              <w:rPr>
                <w:b/>
                <w:sz w:val="16"/>
              </w:rPr>
              <w:t xml:space="preserve">, </w:t>
            </w:r>
            <w:proofErr w:type="spellStart"/>
            <w:r>
              <w:rPr>
                <w:b/>
                <w:sz w:val="16"/>
              </w:rPr>
              <w:t>cyl</w:t>
            </w:r>
            <w:proofErr w:type="spellEnd"/>
            <w:r>
              <w:rPr>
                <w:b/>
              </w:rPr>
              <w:t xml:space="preserve"> </w:t>
            </w:r>
          </w:p>
          <w:p w:rsidR="00064E9E" w:rsidRDefault="00D57B25">
            <w:pPr>
              <w:spacing w:after="0" w:line="259" w:lineRule="auto"/>
              <w:ind w:left="0" w:right="62" w:firstLine="0"/>
              <w:jc w:val="center"/>
            </w:pPr>
            <w:proofErr w:type="spellStart"/>
            <w:r>
              <w:rPr>
                <w:b/>
              </w:rPr>
              <w:t>MPa</w:t>
            </w:r>
            <w:proofErr w:type="spellEnd"/>
            <w:r>
              <w:rPr>
                <w:b/>
              </w:rPr>
              <w:t xml:space="preserve">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rPr>
                <w:b/>
              </w:rPr>
              <w:t xml:space="preserve"> </w:t>
            </w:r>
          </w:p>
          <w:p w:rsidR="00064E9E" w:rsidRDefault="00D57B25">
            <w:pPr>
              <w:spacing w:after="0" w:line="275" w:lineRule="auto"/>
              <w:ind w:left="0" w:firstLine="0"/>
              <w:jc w:val="center"/>
            </w:pPr>
            <w:r>
              <w:rPr>
                <w:b/>
              </w:rPr>
              <w:t xml:space="preserve">Minimalna wytrzymałość </w:t>
            </w:r>
          </w:p>
          <w:p w:rsidR="00064E9E" w:rsidRDefault="00D57B25">
            <w:pPr>
              <w:spacing w:after="0" w:line="238" w:lineRule="auto"/>
              <w:ind w:left="0" w:firstLine="0"/>
              <w:jc w:val="center"/>
            </w:pPr>
            <w:r>
              <w:rPr>
                <w:b/>
              </w:rPr>
              <w:t xml:space="preserve">charakterystyczna oznaczona na </w:t>
            </w:r>
          </w:p>
          <w:p w:rsidR="00064E9E" w:rsidRDefault="00D57B25">
            <w:pPr>
              <w:spacing w:after="53" w:line="259" w:lineRule="auto"/>
              <w:ind w:left="0" w:right="63" w:firstLine="0"/>
              <w:jc w:val="center"/>
            </w:pPr>
            <w:r>
              <w:rPr>
                <w:b/>
              </w:rPr>
              <w:t xml:space="preserve">próbkach </w:t>
            </w:r>
          </w:p>
          <w:p w:rsidR="00064E9E" w:rsidRDefault="00D57B25">
            <w:pPr>
              <w:spacing w:after="0" w:line="259" w:lineRule="auto"/>
              <w:ind w:left="82" w:firstLine="0"/>
              <w:jc w:val="left"/>
            </w:pPr>
            <w:r>
              <w:rPr>
                <w:b/>
              </w:rPr>
              <w:t xml:space="preserve">sześciennych </w:t>
            </w:r>
            <w:proofErr w:type="spellStart"/>
            <w:r>
              <w:rPr>
                <w:b/>
              </w:rPr>
              <w:t>f</w:t>
            </w:r>
            <w:r>
              <w:rPr>
                <w:b/>
                <w:vertAlign w:val="subscript"/>
              </w:rPr>
              <w:t>ck</w:t>
            </w:r>
            <w:proofErr w:type="spellEnd"/>
            <w:r>
              <w:rPr>
                <w:b/>
                <w:vertAlign w:val="subscript"/>
              </w:rPr>
              <w:t xml:space="preserve">, </w:t>
            </w:r>
            <w:proofErr w:type="spellStart"/>
            <w:r>
              <w:rPr>
                <w:b/>
                <w:vertAlign w:val="subscript"/>
              </w:rPr>
              <w:t>cube</w:t>
            </w:r>
            <w:proofErr w:type="spellEnd"/>
            <w:r>
              <w:rPr>
                <w:b/>
              </w:rPr>
              <w:t xml:space="preserve"> </w:t>
            </w:r>
          </w:p>
          <w:p w:rsidR="00064E9E" w:rsidRDefault="00D57B25">
            <w:pPr>
              <w:spacing w:after="0" w:line="259" w:lineRule="auto"/>
              <w:ind w:left="0" w:right="64" w:firstLine="0"/>
              <w:jc w:val="center"/>
            </w:pPr>
            <w:r>
              <w:rPr>
                <w:b/>
              </w:rPr>
              <w:t xml:space="preserve">MPA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rPr>
                <w:b/>
              </w:rPr>
              <w:t xml:space="preserve"> </w:t>
            </w:r>
          </w:p>
          <w:p w:rsidR="00064E9E" w:rsidRDefault="00D57B25">
            <w:pPr>
              <w:spacing w:after="22" w:line="259" w:lineRule="auto"/>
              <w:ind w:left="0" w:right="2" w:firstLine="0"/>
              <w:jc w:val="center"/>
            </w:pPr>
            <w:r>
              <w:rPr>
                <w:b/>
              </w:rPr>
              <w:t xml:space="preserve"> </w:t>
            </w:r>
          </w:p>
          <w:p w:rsidR="00064E9E" w:rsidRDefault="00D57B25">
            <w:pPr>
              <w:spacing w:after="0" w:line="238" w:lineRule="auto"/>
              <w:ind w:left="0" w:firstLine="0"/>
              <w:jc w:val="center"/>
            </w:pPr>
            <w:r>
              <w:rPr>
                <w:b/>
              </w:rPr>
              <w:t xml:space="preserve">Odpowiadająca klasa betonu wg  </w:t>
            </w:r>
          </w:p>
          <w:p w:rsidR="00064E9E" w:rsidRDefault="00D57B25">
            <w:pPr>
              <w:spacing w:after="0" w:line="259" w:lineRule="auto"/>
              <w:ind w:left="0" w:right="62" w:firstLine="0"/>
              <w:jc w:val="center"/>
            </w:pPr>
            <w:r>
              <w:rPr>
                <w:b/>
              </w:rPr>
              <w:t xml:space="preserve">PN-88/B-06250 </w:t>
            </w:r>
          </w:p>
        </w:tc>
      </w:tr>
      <w:tr w:rsidR="00064E9E">
        <w:trPr>
          <w:trHeight w:val="288"/>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C8/10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8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10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B10 </w:t>
            </w:r>
          </w:p>
        </w:tc>
      </w:tr>
      <w:tr w:rsidR="00064E9E">
        <w:trPr>
          <w:trHeight w:val="286"/>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C12/15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12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15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B15 </w:t>
            </w:r>
          </w:p>
        </w:tc>
      </w:tr>
      <w:tr w:rsidR="00064E9E">
        <w:trPr>
          <w:trHeight w:val="286"/>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C16/20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16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20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B20 </w:t>
            </w:r>
          </w:p>
        </w:tc>
      </w:tr>
      <w:tr w:rsidR="00064E9E">
        <w:trPr>
          <w:trHeight w:val="286"/>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C20/25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20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25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B25 </w:t>
            </w:r>
          </w:p>
        </w:tc>
      </w:tr>
      <w:tr w:rsidR="00064E9E">
        <w:trPr>
          <w:trHeight w:val="286"/>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C25/30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25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30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B30 </w:t>
            </w:r>
          </w:p>
        </w:tc>
      </w:tr>
      <w:tr w:rsidR="00064E9E">
        <w:trPr>
          <w:trHeight w:val="286"/>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C30/37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30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37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r w:rsidR="00064E9E">
        <w:trPr>
          <w:trHeight w:val="288"/>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C37/45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35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45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r w:rsidR="00064E9E">
        <w:trPr>
          <w:trHeight w:val="286"/>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C45/50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40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50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B50 </w:t>
            </w:r>
          </w:p>
        </w:tc>
      </w:tr>
      <w:tr w:rsidR="00064E9E">
        <w:trPr>
          <w:trHeight w:val="286"/>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C44/55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45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55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r w:rsidR="00064E9E">
        <w:trPr>
          <w:trHeight w:val="286"/>
        </w:trPr>
        <w:tc>
          <w:tcPr>
            <w:tcW w:w="2278"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C50/60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50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60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r w:rsidR="00064E9E">
        <w:trPr>
          <w:trHeight w:val="286"/>
        </w:trPr>
        <w:tc>
          <w:tcPr>
            <w:tcW w:w="11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C55/67 </w:t>
            </w:r>
          </w:p>
        </w:tc>
        <w:tc>
          <w:tcPr>
            <w:tcW w:w="1104"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46" w:firstLine="0"/>
              <w:jc w:val="left"/>
            </w:pPr>
            <w:r>
              <w:rPr>
                <w:rFonts w:ascii="Calibri" w:eastAsia="Calibri" w:hAnsi="Calibri" w:cs="Calibri"/>
                <w:noProof/>
                <w:sz w:val="22"/>
              </w:rPr>
              <mc:AlternateContent>
                <mc:Choice Requires="wpg">
                  <w:drawing>
                    <wp:inline distT="0" distB="0" distL="0" distR="0">
                      <wp:extent cx="412547" cy="826009"/>
                      <wp:effectExtent l="0" t="0" r="0" b="0"/>
                      <wp:docPr id="70152" name="Group 70152"/>
                      <wp:cNvGraphicFramePr/>
                      <a:graphic xmlns:a="http://schemas.openxmlformats.org/drawingml/2006/main">
                        <a:graphicData uri="http://schemas.microsoft.com/office/word/2010/wordprocessingGroup">
                          <wpg:wgp>
                            <wpg:cNvGrpSpPr/>
                            <wpg:grpSpPr>
                              <a:xfrm>
                                <a:off x="0" y="0"/>
                                <a:ext cx="412547" cy="826009"/>
                                <a:chOff x="0" y="0"/>
                                <a:chExt cx="412547" cy="826009"/>
                              </a:xfrm>
                            </wpg:grpSpPr>
                            <wps:wsp>
                              <wps:cNvPr id="7681" name="Rectangle 7681"/>
                              <wps:cNvSpPr/>
                              <wps:spPr>
                                <a:xfrm rot="-5399999">
                                  <a:off x="-189553" y="224439"/>
                                  <a:ext cx="530520" cy="151411"/>
                                </a:xfrm>
                                <a:prstGeom prst="rect">
                                  <a:avLst/>
                                </a:prstGeom>
                                <a:ln>
                                  <a:noFill/>
                                </a:ln>
                              </wps:spPr>
                              <wps:txbx>
                                <w:txbxContent>
                                  <w:p w:rsidR="00D57B25" w:rsidRDefault="00D57B25">
                                    <w:pPr>
                                      <w:spacing w:after="160" w:line="259" w:lineRule="auto"/>
                                      <w:ind w:left="0" w:firstLine="0"/>
                                      <w:jc w:val="left"/>
                                    </w:pPr>
                                    <w:r>
                                      <w:rPr>
                                        <w:sz w:val="20"/>
                                      </w:rPr>
                                      <w:t xml:space="preserve">Betony </w:t>
                                    </w:r>
                                  </w:p>
                                </w:txbxContent>
                              </wps:txbx>
                              <wps:bodyPr horzOverflow="overflow" vert="horz" lIns="0" tIns="0" rIns="0" bIns="0" rtlCol="0">
                                <a:noAutofit/>
                              </wps:bodyPr>
                            </wps:wsp>
                            <wps:wsp>
                              <wps:cNvPr id="7682" name="Rectangle 7682"/>
                              <wps:cNvSpPr/>
                              <wps:spPr>
                                <a:xfrm rot="-5399999">
                                  <a:off x="-188433" y="336811"/>
                                  <a:ext cx="826983" cy="151411"/>
                                </a:xfrm>
                                <a:prstGeom prst="rect">
                                  <a:avLst/>
                                </a:prstGeom>
                                <a:ln>
                                  <a:noFill/>
                                </a:ln>
                              </wps:spPr>
                              <wps:txbx>
                                <w:txbxContent>
                                  <w:p w:rsidR="00D57B25" w:rsidRDefault="00D57B25">
                                    <w:pPr>
                                      <w:spacing w:after="160" w:line="259" w:lineRule="auto"/>
                                      <w:ind w:left="0" w:firstLine="0"/>
                                      <w:jc w:val="left"/>
                                    </w:pPr>
                                    <w:proofErr w:type="spellStart"/>
                                    <w:r>
                                      <w:rPr>
                                        <w:sz w:val="20"/>
                                      </w:rPr>
                                      <w:t>wysokowarto</w:t>
                                    </w:r>
                                    <w:proofErr w:type="spellEnd"/>
                                  </w:p>
                                </w:txbxContent>
                              </wps:txbx>
                              <wps:bodyPr horzOverflow="overflow" vert="horz" lIns="0" tIns="0" rIns="0" bIns="0" rtlCol="0">
                                <a:noAutofit/>
                              </wps:bodyPr>
                            </wps:wsp>
                            <wps:wsp>
                              <wps:cNvPr id="7683" name="Rectangle 7683"/>
                              <wps:cNvSpPr/>
                              <wps:spPr>
                                <a:xfrm rot="-5399999">
                                  <a:off x="183479" y="14353"/>
                                  <a:ext cx="65403" cy="186306"/>
                                </a:xfrm>
                                <a:prstGeom prst="rect">
                                  <a:avLst/>
                                </a:prstGeom>
                                <a:ln>
                                  <a:noFill/>
                                </a:ln>
                              </wps:spPr>
                              <wps:txbx>
                                <w:txbxContent>
                                  <w:p w:rsidR="00D57B25" w:rsidRDefault="00D57B25">
                                    <w:pPr>
                                      <w:spacing w:after="160" w:line="259" w:lineRule="auto"/>
                                      <w:ind w:left="0" w:firstLine="0"/>
                                      <w:jc w:val="left"/>
                                    </w:pPr>
                                    <w:r>
                                      <w:rPr>
                                        <w:sz w:val="20"/>
                                      </w:rPr>
                                      <w:t>ś</w:t>
                                    </w:r>
                                  </w:p>
                                </w:txbxContent>
                              </wps:txbx>
                              <wps:bodyPr horzOverflow="overflow" vert="horz" lIns="0" tIns="0" rIns="0" bIns="0" rtlCol="0">
                                <a:noAutofit/>
                              </wps:bodyPr>
                            </wps:wsp>
                            <wps:wsp>
                              <wps:cNvPr id="7684" name="Rectangle 7684"/>
                              <wps:cNvSpPr/>
                              <wps:spPr>
                                <a:xfrm rot="-5399999">
                                  <a:off x="164250" y="-45072"/>
                                  <a:ext cx="121615" cy="151411"/>
                                </a:xfrm>
                                <a:prstGeom prst="rect">
                                  <a:avLst/>
                                </a:prstGeom>
                                <a:ln>
                                  <a:noFill/>
                                </a:ln>
                              </wps:spPr>
                              <wps:txbx>
                                <w:txbxContent>
                                  <w:p w:rsidR="00D57B25" w:rsidRDefault="00D57B25">
                                    <w:pPr>
                                      <w:spacing w:after="160" w:line="259" w:lineRule="auto"/>
                                      <w:ind w:left="0" w:firstLine="0"/>
                                      <w:jc w:val="left"/>
                                    </w:pPr>
                                    <w:proofErr w:type="spellStart"/>
                                    <w:r>
                                      <w:rPr>
                                        <w:sz w:val="20"/>
                                      </w:rPr>
                                      <w:t>cio</w:t>
                                    </w:r>
                                    <w:proofErr w:type="spellEnd"/>
                                  </w:p>
                                </w:txbxContent>
                              </wps:txbx>
                              <wps:bodyPr horzOverflow="overflow" vert="horz" lIns="0" tIns="0" rIns="0" bIns="0" rtlCol="0">
                                <a:noAutofit/>
                              </wps:bodyPr>
                            </wps:wsp>
                            <wps:wsp>
                              <wps:cNvPr id="7685" name="Rectangle 7685"/>
                              <wps:cNvSpPr/>
                              <wps:spPr>
                                <a:xfrm rot="-5399999">
                                  <a:off x="255087" y="260648"/>
                                  <a:ext cx="238644" cy="151411"/>
                                </a:xfrm>
                                <a:prstGeom prst="rect">
                                  <a:avLst/>
                                </a:prstGeom>
                                <a:ln>
                                  <a:noFill/>
                                </a:ln>
                              </wps:spPr>
                              <wps:txbx>
                                <w:txbxContent>
                                  <w:p w:rsidR="00D57B25" w:rsidRDefault="00D57B25">
                                    <w:pPr>
                                      <w:spacing w:after="160" w:line="259" w:lineRule="auto"/>
                                      <w:ind w:left="0" w:firstLine="0"/>
                                      <w:jc w:val="left"/>
                                    </w:pPr>
                                    <w:r>
                                      <w:rPr>
                                        <w:sz w:val="20"/>
                                      </w:rPr>
                                      <w:t xml:space="preserve">we </w:t>
                                    </w:r>
                                  </w:p>
                                </w:txbxContent>
                              </wps:txbx>
                              <wps:bodyPr horzOverflow="overflow" vert="horz" lIns="0" tIns="0" rIns="0" bIns="0" rtlCol="0">
                                <a:noAutofit/>
                              </wps:bodyPr>
                            </wps:wsp>
                          </wpg:wgp>
                        </a:graphicData>
                      </a:graphic>
                    </wp:inline>
                  </w:drawing>
                </mc:Choice>
                <mc:Fallback>
                  <w:pict>
                    <v:group id="Group 70152" o:spid="_x0000_s1026" style="width:32.5pt;height:65.05pt;mso-position-horizontal-relative:char;mso-position-vertical-relative:line" coordsize="4125,8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ZezwIAACIMAAAOAAAAZHJzL2Uyb0RvYy54bWzkVstunDAU3VfqP1jeT8BgMwwKE1VNE1Wq&#10;mihpP8AD5iEBRrYTJv36XpvHNA91kZGSRWbhMb7mPs65x/j0bN826F4oXcsuxeTEx0h0mczrrkzx&#10;718XqxgjbXiX80Z2IsUPQuOz7edPp0OfiEBWssmFQuCk08nQp7gypk88T2eVaLk+kb3owFhI1XID&#10;j6r0csUH8N42XuD7kTdIlfdKZkJrWD0fjXjr/BeFyMxVUWhhUJNiyM24UblxZ0dve8qTUvG+qrMp&#10;Df6KLFpedxB0cXXODUd3qn7mqq0zJbUszEkmW08WRZ0JVwNUQ/wn1Vwqede7WspkKPsFJoD2CU6v&#10;dpv9vL9WqM5TvPYJCzDqeAs0uchoXAKIhr5MYOel6m/7azUtlOOTrXpfqNb+Qz1o78B9WMAVe4My&#10;WKQkYHSNUQamOIh8fzOCn1XA0LO3surbf9/z5qCezW1JZeihjfQBKX0cUrcV74UjQNv6Z6SimMxA&#10;3UCH8a5sBFrbVQeN27sApRMNmM0oISWhB1cs3Nifa5kJtBWJN4yFGAE+QUBpOOEz48dCnwXQwhY/&#10;wgglLtqCA096pc2lkC2ykxQryMz55/c/tIHEYOu8xWbTdHbs5EXdNKPVrgCcc8J2Zva7/VTTTuYP&#10;AEAl1Z8rEHzRyCHFcpphewZAUGvFqPneAfBWbvNEzZPdPFGm+SqdKMc0vtwZWdQuTxt4jDblA4za&#10;HnwbahcNPKI2OJLamIYjtWEIfeKo48lMLchhE4P5zal1wl+69qMwDEiPp9wjhsNjGCZxSNcbp11C&#10;Q1AxiObAb8SoP9MbR6EfWfMbKNfRu3TuR6GXvkgvPYreiAYMzjM4eleU+WuH6YFfEpCIsPfS79K4&#10;H4VgQPoF/bJjCA4Y82O4nNhvb+RHNH4s4CCMIwp99T4H9NK6702wu2vBRdQdXtOl2d50/312n+zD&#10;1X77FwAA//8DAFBLAwQUAAYACAAAACEAGWvat9oAAAAEAQAADwAAAGRycy9kb3ducmV2LnhtbEyP&#10;QUvDQBCF74L/YRnBm93E0iIxm1KKeiqCrSDeptlpEpqdDdltkv57Ry/2MvB4jzffy1eTa9VAfWg8&#10;G0hnCSji0tuGKwOf+9eHJ1AhIltsPZOBCwVYFbc3OWbWj/xBwy5WSko4ZGigjrHLtA5lTQ7DzHfE&#10;4h197zCK7Cttexyl3LX6MUmW2mHD8qHGjjY1lafd2Rl4G3Fcz9OXYXs6bi7f+8X71zYlY+7vpvUz&#10;qEhT/A/DL76gQyFMB39mG1RrQIbEvyveciHqIJl5koIucn0NX/wAAAD//wMAUEsBAi0AFAAGAAgA&#10;AAAhALaDOJL+AAAA4QEAABMAAAAAAAAAAAAAAAAAAAAAAFtDb250ZW50X1R5cGVzXS54bWxQSwEC&#10;LQAUAAYACAAAACEAOP0h/9YAAACUAQAACwAAAAAAAAAAAAAAAAAvAQAAX3JlbHMvLnJlbHNQSwEC&#10;LQAUAAYACAAAACEAQWv2Xs8CAAAiDAAADgAAAAAAAAAAAAAAAAAuAgAAZHJzL2Uyb0RvYy54bWxQ&#10;SwECLQAUAAYACAAAACEAGWvat9oAAAAEAQAADwAAAAAAAAAAAAAAAAApBQAAZHJzL2Rvd25yZXYu&#10;eG1sUEsFBgAAAAAEAAQA8wAAADAGAAAAAA==&#10;">
                      <v:rect id="Rectangle 7681" o:spid="_x0000_s1027" style="position:absolute;left:-1896;top:2244;width:5306;height:151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xsccA&#10;AADdAAAADwAAAGRycy9kb3ducmV2LnhtbESPS2vDMBCE74H+B7GF3BLZISTGjRxKIbiXBvJo6XFr&#10;rR/UWrmWnLj/PioUchxm5htmsx1NKy7Uu8aygngegSAurG64UnA+7WYJCOeRNbaWScEvOdhmD5MN&#10;ptpe+UCXo69EgLBLUUHtfZdK6YqaDLq57YiDV9reoA+yr6Tu8RrgppWLKFpJgw2HhRo7eqmp+D4O&#10;RsF7fBo+crf/4s/yZ7188/m+rHKlpo/j8xMIT6O/h//br1rBepXE8PcmPAGZ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FcbHHAAAA3QAAAA8AAAAAAAAAAAAAAAAAmAIAAGRy&#10;cy9kb3ducmV2LnhtbFBLBQYAAAAABAAEAPUAAACMAwAAAAA=&#10;" filled="f" stroked="f">
                        <v:textbox inset="0,0,0,0">
                          <w:txbxContent>
                            <w:p w:rsidR="00D57B25" w:rsidRDefault="00D57B25">
                              <w:pPr>
                                <w:spacing w:after="160" w:line="259" w:lineRule="auto"/>
                                <w:ind w:left="0" w:firstLine="0"/>
                                <w:jc w:val="left"/>
                              </w:pPr>
                              <w:r>
                                <w:rPr>
                                  <w:sz w:val="20"/>
                                </w:rPr>
                                <w:t xml:space="preserve">Betony </w:t>
                              </w:r>
                            </w:p>
                          </w:txbxContent>
                        </v:textbox>
                      </v:rect>
                      <v:rect id="Rectangle 7682" o:spid="_x0000_s1028" style="position:absolute;left:-1885;top:3369;width:8269;height:151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fvxsUA&#10;AADdAAAADwAAAGRycy9kb3ducmV2LnhtbESPT4vCMBTE74LfITxhb5oqi0o1iiws9aKg7orHZ/P6&#10;B5uX2kSt394sLHgcZuY3zHzZmkrcqXGlZQXDQQSCOLW65FzBz+G7PwXhPLLGyjIpeJKD5aLbmWOs&#10;7YN3dN/7XAQIuxgVFN7XsZQuLcigG9iaOHiZbQz6IJtc6gYfAW4qOYqisTRYclgosKavgtLL/mYU&#10;/A4Pt2Pitmc+ZdfJ58Yn2yxPlProtasZCE+tf4f/22utYDKejuDvTXgCcvE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GxQAAAN0AAAAPAAAAAAAAAAAAAAAAAJgCAABkcnMv&#10;ZG93bnJldi54bWxQSwUGAAAAAAQABAD1AAAAigMAAAAA&#10;" filled="f" stroked="f">
                        <v:textbox inset="0,0,0,0">
                          <w:txbxContent>
                            <w:p w:rsidR="00D57B25" w:rsidRDefault="00D57B25">
                              <w:pPr>
                                <w:spacing w:after="160" w:line="259" w:lineRule="auto"/>
                                <w:ind w:left="0" w:firstLine="0"/>
                                <w:jc w:val="left"/>
                              </w:pPr>
                              <w:proofErr w:type="spellStart"/>
                              <w:r>
                                <w:rPr>
                                  <w:sz w:val="20"/>
                                </w:rPr>
                                <w:t>wysokowarto</w:t>
                              </w:r>
                              <w:proofErr w:type="spellEnd"/>
                            </w:p>
                          </w:txbxContent>
                        </v:textbox>
                      </v:rect>
                      <v:rect id="Rectangle 7683" o:spid="_x0000_s1029" style="position:absolute;left:1835;top:143;width:654;height:186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tKXccA&#10;AADdAAAADwAAAGRycy9kb3ducmV2LnhtbESPW2vCQBSE3wv9D8sp+FY3XlBJs5FSkPiiULWlj6fZ&#10;kwvNno3ZVeO/7wqCj8PMfMMky9404kydqy0rGA0jEMS51TWXCg771esChPPIGhvLpOBKDpbp81OC&#10;sbYX/qTzzpciQNjFqKDyvo2ldHlFBt3QtsTBK2xn0AfZlVJ3eAlw08hxFM2kwZrDQoUtfVSU/+1O&#10;RsHXaH/6ztz2l3+K43y68dm2KDOlBi/9+xsIT71/hO/ttVYwny0mcHsTnoBM/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bSl3HAAAA3QAAAA8AAAAAAAAAAAAAAAAAmAIAAGRy&#10;cy9kb3ducmV2LnhtbFBLBQYAAAAABAAEAPUAAACMAwAAAAA=&#10;" filled="f" stroked="f">
                        <v:textbox inset="0,0,0,0">
                          <w:txbxContent>
                            <w:p w:rsidR="00D57B25" w:rsidRDefault="00D57B25">
                              <w:pPr>
                                <w:spacing w:after="160" w:line="259" w:lineRule="auto"/>
                                <w:ind w:left="0" w:firstLine="0"/>
                                <w:jc w:val="left"/>
                              </w:pPr>
                              <w:r>
                                <w:rPr>
                                  <w:sz w:val="20"/>
                                </w:rPr>
                                <w:t>ś</w:t>
                              </w:r>
                            </w:p>
                          </w:txbxContent>
                        </v:textbox>
                      </v:rect>
                      <v:rect id="Rectangle 7684" o:spid="_x0000_s1030" style="position:absolute;left:1642;top:-450;width:1215;height:151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LSKccA&#10;AADdAAAADwAAAGRycy9kb3ducmV2LnhtbESPS2vDMBCE74X+B7GF3Bo5xTjBjRJKIDiXBppH6XFr&#10;rR/UWrmW7Lj/vgoEchxm5htmuR5NIwbqXG1ZwWwagSDOra65VHA6bp8XIJxH1thYJgV/5GC9enxY&#10;YqrthT9oOPhSBAi7FBVU3replC6vyKCb2pY4eIXtDPogu1LqDi8Bbhr5EkWJNFhzWKiwpU1F+c+h&#10;NwrOs2P/mbn9N38Vv/P43Wf7osyUmjyNb68gPI3+Hr61d1rBPFnEcH0TnoB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y0inHAAAA3QAAAA8AAAAAAAAAAAAAAAAAmAIAAGRy&#10;cy9kb3ducmV2LnhtbFBLBQYAAAAABAAEAPUAAACMAwAAAAA=&#10;" filled="f" stroked="f">
                        <v:textbox inset="0,0,0,0">
                          <w:txbxContent>
                            <w:p w:rsidR="00D57B25" w:rsidRDefault="00D57B25">
                              <w:pPr>
                                <w:spacing w:after="160" w:line="259" w:lineRule="auto"/>
                                <w:ind w:left="0" w:firstLine="0"/>
                                <w:jc w:val="left"/>
                              </w:pPr>
                              <w:proofErr w:type="spellStart"/>
                              <w:r>
                                <w:rPr>
                                  <w:sz w:val="20"/>
                                </w:rPr>
                                <w:t>cio</w:t>
                              </w:r>
                              <w:proofErr w:type="spellEnd"/>
                            </w:p>
                          </w:txbxContent>
                        </v:textbox>
                      </v:rect>
                      <v:rect id="Rectangle 7685" o:spid="_x0000_s1031" style="position:absolute;left:2551;top:2606;width:2386;height:151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53sscA&#10;AADdAAAADwAAAGRycy9kb3ducmV2LnhtbESPW2vCQBSE3wv9D8sp+FY3ijfSbKQUJL4oVG3p42n2&#10;5EKzZ2N21fjvu4Lg4zAz3zDJsjeNOFPnassKRsMIBHFudc2lgsN+9boA4TyyxsYyKbiSg2X6/JRg&#10;rO2FP+m886UIEHYxKqi8b2MpXV6RQTe0LXHwCtsZ9EF2pdQdXgLcNHIcRTNpsOawUGFLHxXlf7uT&#10;UfA12p++M7f95Z/iOJ9sfLYtykypwUv//gbCU+8f4Xt7rRXMZ4sp3N6EJ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d7LHAAAA3QAAAA8AAAAAAAAAAAAAAAAAmAIAAGRy&#10;cy9kb3ducmV2LnhtbFBLBQYAAAAABAAEAPUAAACMAwAAAAA=&#10;" filled="f" stroked="f">
                        <v:textbox inset="0,0,0,0">
                          <w:txbxContent>
                            <w:p w:rsidR="00D57B25" w:rsidRDefault="00D57B25">
                              <w:pPr>
                                <w:spacing w:after="160" w:line="259" w:lineRule="auto"/>
                                <w:ind w:left="0" w:firstLine="0"/>
                                <w:jc w:val="left"/>
                              </w:pPr>
                              <w:r>
                                <w:rPr>
                                  <w:sz w:val="20"/>
                                </w:rPr>
                                <w:t xml:space="preserve">we </w:t>
                              </w:r>
                            </w:p>
                          </w:txbxContent>
                        </v:textbox>
                      </v:rect>
                      <w10:anchorlock/>
                    </v:group>
                  </w:pict>
                </mc:Fallback>
              </mc:AlternateConten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55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67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r w:rsidR="00064E9E">
        <w:trPr>
          <w:trHeight w:val="286"/>
        </w:trPr>
        <w:tc>
          <w:tcPr>
            <w:tcW w:w="11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C60/75 </w:t>
            </w:r>
          </w:p>
        </w:tc>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60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75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r w:rsidR="00064E9E">
        <w:trPr>
          <w:trHeight w:val="288"/>
        </w:trPr>
        <w:tc>
          <w:tcPr>
            <w:tcW w:w="11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C70/85 </w:t>
            </w:r>
          </w:p>
        </w:tc>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70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85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r w:rsidR="00064E9E">
        <w:trPr>
          <w:trHeight w:val="286"/>
        </w:trPr>
        <w:tc>
          <w:tcPr>
            <w:tcW w:w="11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C80/95 </w:t>
            </w:r>
          </w:p>
        </w:tc>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80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95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r w:rsidR="00064E9E">
        <w:trPr>
          <w:trHeight w:val="286"/>
        </w:trPr>
        <w:tc>
          <w:tcPr>
            <w:tcW w:w="11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96" w:firstLine="0"/>
              <w:jc w:val="left"/>
            </w:pPr>
            <w:r>
              <w:t xml:space="preserve">C90/105 </w:t>
            </w:r>
          </w:p>
        </w:tc>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90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105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r w:rsidR="00064E9E">
        <w:trPr>
          <w:trHeight w:val="286"/>
        </w:trPr>
        <w:tc>
          <w:tcPr>
            <w:tcW w:w="11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36" w:firstLine="0"/>
              <w:jc w:val="left"/>
            </w:pPr>
            <w:r>
              <w:t xml:space="preserve">C100/115 </w:t>
            </w:r>
          </w:p>
        </w:tc>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8" w:firstLine="0"/>
              <w:jc w:val="center"/>
            </w:pPr>
            <w:r>
              <w:t xml:space="preserve">100 </w:t>
            </w:r>
          </w:p>
        </w:tc>
        <w:tc>
          <w:tcPr>
            <w:tcW w:w="2326"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115 </w:t>
            </w:r>
          </w:p>
        </w:tc>
        <w:tc>
          <w:tcPr>
            <w:tcW w:w="22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r>
    </w:tbl>
    <w:p w:rsidR="00064E9E" w:rsidRDefault="00D57B25">
      <w:pPr>
        <w:spacing w:after="24" w:line="259" w:lineRule="auto"/>
        <w:ind w:left="10" w:firstLine="0"/>
        <w:jc w:val="left"/>
      </w:pPr>
      <w:r>
        <w:rPr>
          <w:b/>
        </w:rPr>
        <w:t xml:space="preserve"> </w:t>
      </w:r>
    </w:p>
    <w:p w:rsidR="00064E9E" w:rsidRDefault="00D57B25">
      <w:pPr>
        <w:spacing w:after="10" w:line="249" w:lineRule="auto"/>
        <w:ind w:left="24"/>
      </w:pPr>
      <w:r>
        <w:rPr>
          <w:b/>
        </w:rPr>
        <w:t xml:space="preserve">Tabela 6.1.3.B Klasy wytrzymałościowe na ściskanie betonów lekkich </w:t>
      </w:r>
    </w:p>
    <w:p w:rsidR="00064E9E" w:rsidRDefault="00D57B25">
      <w:pPr>
        <w:spacing w:after="0" w:line="259" w:lineRule="auto"/>
        <w:ind w:left="10" w:firstLine="0"/>
        <w:jc w:val="left"/>
      </w:pPr>
      <w:r>
        <w:t xml:space="preserve"> </w:t>
      </w:r>
    </w:p>
    <w:tbl>
      <w:tblPr>
        <w:tblStyle w:val="TableGrid"/>
        <w:tblW w:w="9211" w:type="dxa"/>
        <w:tblInd w:w="-60" w:type="dxa"/>
        <w:tblCellMar>
          <w:top w:w="57" w:type="dxa"/>
          <w:left w:w="106" w:type="dxa"/>
          <w:bottom w:w="0" w:type="dxa"/>
          <w:right w:w="46" w:type="dxa"/>
        </w:tblCellMar>
        <w:tblLook w:val="04A0" w:firstRow="1" w:lastRow="0" w:firstColumn="1" w:lastColumn="0" w:noHBand="0" w:noVBand="1"/>
      </w:tblPr>
      <w:tblGrid>
        <w:gridCol w:w="1188"/>
        <w:gridCol w:w="1166"/>
        <w:gridCol w:w="3312"/>
        <w:gridCol w:w="3545"/>
      </w:tblGrid>
      <w:tr w:rsidR="00064E9E">
        <w:trPr>
          <w:trHeight w:val="1390"/>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79" w:lineRule="auto"/>
              <w:ind w:left="39" w:firstLine="0"/>
              <w:jc w:val="center"/>
            </w:pPr>
            <w:r>
              <w:rPr>
                <w:b/>
              </w:rPr>
              <w:t xml:space="preserve">Klasy  wytrzymałości  </w:t>
            </w:r>
          </w:p>
          <w:p w:rsidR="00064E9E" w:rsidRDefault="00D57B25">
            <w:pPr>
              <w:spacing w:after="0" w:line="259" w:lineRule="auto"/>
              <w:ind w:left="0" w:right="59" w:firstLine="0"/>
              <w:jc w:val="center"/>
            </w:pPr>
            <w:r>
              <w:rPr>
                <w:b/>
              </w:rPr>
              <w:t xml:space="preserve">na ściskanie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38" w:lineRule="auto"/>
              <w:ind w:left="0" w:firstLine="0"/>
              <w:jc w:val="center"/>
            </w:pPr>
            <w:r>
              <w:rPr>
                <w:b/>
              </w:rPr>
              <w:t xml:space="preserve">Minimalna wytrzymałość charakterystyczna  </w:t>
            </w:r>
          </w:p>
          <w:p w:rsidR="00064E9E" w:rsidRDefault="00D57B25">
            <w:pPr>
              <w:spacing w:after="0" w:line="265" w:lineRule="auto"/>
              <w:ind w:left="0" w:firstLine="0"/>
              <w:jc w:val="center"/>
            </w:pPr>
            <w:r>
              <w:rPr>
                <w:b/>
              </w:rPr>
              <w:t xml:space="preserve">oznaczona na próbkach walcowych </w:t>
            </w:r>
            <w:proofErr w:type="spellStart"/>
            <w:r>
              <w:rPr>
                <w:b/>
              </w:rPr>
              <w:t>f</w:t>
            </w:r>
            <w:r>
              <w:rPr>
                <w:b/>
                <w:vertAlign w:val="subscript"/>
              </w:rPr>
              <w:t>ck</w:t>
            </w:r>
            <w:proofErr w:type="spellEnd"/>
            <w:r>
              <w:rPr>
                <w:b/>
                <w:vertAlign w:val="subscript"/>
              </w:rPr>
              <w:t xml:space="preserve">, </w:t>
            </w:r>
            <w:proofErr w:type="spellStart"/>
            <w:r>
              <w:rPr>
                <w:b/>
                <w:vertAlign w:val="subscript"/>
              </w:rPr>
              <w:t>cyl</w:t>
            </w:r>
            <w:proofErr w:type="spellEnd"/>
            <w:r>
              <w:rPr>
                <w:b/>
              </w:rPr>
              <w:t xml:space="preserve"> </w:t>
            </w:r>
          </w:p>
          <w:p w:rsidR="00064E9E" w:rsidRDefault="00D57B25">
            <w:pPr>
              <w:spacing w:after="0" w:line="259" w:lineRule="auto"/>
              <w:ind w:left="0" w:right="60" w:firstLine="0"/>
              <w:jc w:val="center"/>
            </w:pPr>
            <w:proofErr w:type="spellStart"/>
            <w:r>
              <w:rPr>
                <w:b/>
              </w:rPr>
              <w:t>MPa</w:t>
            </w:r>
            <w:proofErr w:type="spellEnd"/>
            <w:r>
              <w:rPr>
                <w:b/>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22" w:line="259" w:lineRule="auto"/>
              <w:ind w:left="0" w:right="2" w:firstLine="0"/>
              <w:jc w:val="center"/>
            </w:pPr>
            <w:r>
              <w:rPr>
                <w:b/>
              </w:rPr>
              <w:t xml:space="preserve"> </w:t>
            </w:r>
          </w:p>
          <w:p w:rsidR="00064E9E" w:rsidRDefault="00D57B25">
            <w:pPr>
              <w:spacing w:after="70" w:line="238" w:lineRule="auto"/>
              <w:ind w:left="0" w:firstLine="0"/>
              <w:jc w:val="center"/>
            </w:pPr>
            <w:r>
              <w:rPr>
                <w:b/>
              </w:rPr>
              <w:t xml:space="preserve">Minimalna wytrzymałość charakterystyczna oznaczona na </w:t>
            </w:r>
          </w:p>
          <w:p w:rsidR="00064E9E" w:rsidRDefault="00D57B25">
            <w:pPr>
              <w:spacing w:after="0" w:line="259" w:lineRule="auto"/>
              <w:ind w:left="0" w:right="61" w:firstLine="0"/>
              <w:jc w:val="center"/>
            </w:pPr>
            <w:r>
              <w:rPr>
                <w:b/>
              </w:rPr>
              <w:t xml:space="preserve">próbkach sześciennych </w:t>
            </w:r>
            <w:proofErr w:type="spellStart"/>
            <w:r>
              <w:rPr>
                <w:b/>
              </w:rPr>
              <w:t>f</w:t>
            </w:r>
            <w:r>
              <w:rPr>
                <w:b/>
                <w:vertAlign w:val="subscript"/>
              </w:rPr>
              <w:t>ck</w:t>
            </w:r>
            <w:proofErr w:type="spellEnd"/>
            <w:r>
              <w:rPr>
                <w:b/>
                <w:vertAlign w:val="subscript"/>
              </w:rPr>
              <w:t xml:space="preserve">, </w:t>
            </w:r>
            <w:proofErr w:type="spellStart"/>
            <w:r>
              <w:rPr>
                <w:b/>
                <w:vertAlign w:val="subscript"/>
              </w:rPr>
              <w:t>cube</w:t>
            </w:r>
            <w:proofErr w:type="spellEnd"/>
            <w:r>
              <w:rPr>
                <w:b/>
              </w:rPr>
              <w:t xml:space="preserve"> </w:t>
            </w:r>
          </w:p>
          <w:p w:rsidR="00064E9E" w:rsidRDefault="00D57B25">
            <w:pPr>
              <w:spacing w:after="0" w:line="259" w:lineRule="auto"/>
              <w:ind w:left="0" w:right="64" w:firstLine="0"/>
              <w:jc w:val="center"/>
            </w:pPr>
            <w:r>
              <w:rPr>
                <w:b/>
              </w:rPr>
              <w:t xml:space="preserve">MPA </w:t>
            </w:r>
          </w:p>
        </w:tc>
      </w:tr>
      <w:tr w:rsidR="00064E9E">
        <w:trPr>
          <w:trHeight w:val="286"/>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LC8/9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8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9 </w:t>
            </w:r>
          </w:p>
        </w:tc>
      </w:tr>
      <w:tr w:rsidR="00064E9E">
        <w:trPr>
          <w:trHeight w:val="288"/>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LC12/13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12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13 </w:t>
            </w:r>
          </w:p>
        </w:tc>
      </w:tr>
      <w:tr w:rsidR="00064E9E">
        <w:trPr>
          <w:trHeight w:val="286"/>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LC16/18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16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18 </w:t>
            </w:r>
          </w:p>
        </w:tc>
      </w:tr>
      <w:tr w:rsidR="00064E9E">
        <w:trPr>
          <w:trHeight w:val="286"/>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lastRenderedPageBreak/>
              <w:t xml:space="preserve">LC20/22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20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22 </w:t>
            </w:r>
          </w:p>
        </w:tc>
      </w:tr>
      <w:tr w:rsidR="00064E9E">
        <w:trPr>
          <w:trHeight w:val="286"/>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LC25/28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25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28 </w:t>
            </w:r>
          </w:p>
        </w:tc>
      </w:tr>
      <w:tr w:rsidR="00064E9E">
        <w:trPr>
          <w:trHeight w:val="286"/>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LC30/33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30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33 </w:t>
            </w:r>
          </w:p>
        </w:tc>
      </w:tr>
      <w:tr w:rsidR="00064E9E">
        <w:trPr>
          <w:trHeight w:val="286"/>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LC35/38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35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38 </w:t>
            </w:r>
          </w:p>
        </w:tc>
      </w:tr>
      <w:tr w:rsidR="00064E9E">
        <w:trPr>
          <w:trHeight w:val="288"/>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LC40/44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40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44 </w:t>
            </w:r>
          </w:p>
        </w:tc>
      </w:tr>
      <w:tr w:rsidR="00064E9E">
        <w:trPr>
          <w:trHeight w:val="286"/>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LC45/50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45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50 </w:t>
            </w:r>
          </w:p>
        </w:tc>
      </w:tr>
      <w:tr w:rsidR="00064E9E">
        <w:trPr>
          <w:trHeight w:val="286"/>
        </w:trPr>
        <w:tc>
          <w:tcPr>
            <w:tcW w:w="2354"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LC50/55 </w: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50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55 </w:t>
            </w:r>
          </w:p>
        </w:tc>
      </w:tr>
      <w:tr w:rsidR="00064E9E">
        <w:trPr>
          <w:trHeight w:val="286"/>
        </w:trPr>
        <w:tc>
          <w:tcPr>
            <w:tcW w:w="118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0" w:firstLine="0"/>
              <w:jc w:val="left"/>
            </w:pPr>
            <w:r>
              <w:t xml:space="preserve">LC55/60 </w:t>
            </w:r>
          </w:p>
        </w:tc>
        <w:tc>
          <w:tcPr>
            <w:tcW w:w="1166"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6" w:firstLine="0"/>
              <w:jc w:val="left"/>
            </w:pPr>
            <w:r>
              <w:rPr>
                <w:rFonts w:ascii="Calibri" w:eastAsia="Calibri" w:hAnsi="Calibri" w:cs="Calibri"/>
                <w:noProof/>
                <w:sz w:val="22"/>
              </w:rPr>
              <mc:AlternateContent>
                <mc:Choice Requires="wpg">
                  <w:drawing>
                    <wp:inline distT="0" distB="0" distL="0" distR="0">
                      <wp:extent cx="498348" cy="516613"/>
                      <wp:effectExtent l="0" t="0" r="0" b="0"/>
                      <wp:docPr id="71517" name="Group 71517"/>
                      <wp:cNvGraphicFramePr/>
                      <a:graphic xmlns:a="http://schemas.openxmlformats.org/drawingml/2006/main">
                        <a:graphicData uri="http://schemas.microsoft.com/office/word/2010/wordprocessingGroup">
                          <wpg:wgp>
                            <wpg:cNvGrpSpPr/>
                            <wpg:grpSpPr>
                              <a:xfrm>
                                <a:off x="0" y="0"/>
                                <a:ext cx="498348" cy="516613"/>
                                <a:chOff x="0" y="0"/>
                                <a:chExt cx="498348" cy="516613"/>
                              </a:xfrm>
                            </wpg:grpSpPr>
                            <wps:wsp>
                              <wps:cNvPr id="7972" name="Rectangle 7972"/>
                              <wps:cNvSpPr/>
                              <wps:spPr>
                                <a:xfrm rot="-5399999">
                                  <a:off x="-226999" y="69091"/>
                                  <a:ext cx="636423" cy="182423"/>
                                </a:xfrm>
                                <a:prstGeom prst="rect">
                                  <a:avLst/>
                                </a:prstGeom>
                                <a:ln>
                                  <a:noFill/>
                                </a:ln>
                              </wps:spPr>
                              <wps:txbx>
                                <w:txbxContent>
                                  <w:p w:rsidR="00D57B25" w:rsidRDefault="00D57B25">
                                    <w:pPr>
                                      <w:spacing w:after="160" w:line="259" w:lineRule="auto"/>
                                      <w:ind w:left="0" w:firstLine="0"/>
                                      <w:jc w:val="left"/>
                                    </w:pPr>
                                    <w:r>
                                      <w:t xml:space="preserve">Betony </w:t>
                                    </w:r>
                                  </w:p>
                                </w:txbxContent>
                              </wps:txbx>
                              <wps:bodyPr horzOverflow="overflow" vert="horz" lIns="0" tIns="0" rIns="0" bIns="0" rtlCol="0">
                                <a:noAutofit/>
                              </wps:bodyPr>
                            </wps:wsp>
                            <wps:wsp>
                              <wps:cNvPr id="7973" name="Rectangle 7973"/>
                              <wps:cNvSpPr/>
                              <wps:spPr>
                                <a:xfrm rot="-5399999">
                                  <a:off x="93185" y="246019"/>
                                  <a:ext cx="358765" cy="182423"/>
                                </a:xfrm>
                                <a:prstGeom prst="rect">
                                  <a:avLst/>
                                </a:prstGeom>
                                <a:ln>
                                  <a:noFill/>
                                </a:ln>
                              </wps:spPr>
                              <wps:txbx>
                                <w:txbxContent>
                                  <w:p w:rsidR="00D57B25" w:rsidRDefault="00D57B25">
                                    <w:pPr>
                                      <w:spacing w:after="160" w:line="259" w:lineRule="auto"/>
                                      <w:ind w:left="0" w:firstLine="0"/>
                                      <w:jc w:val="left"/>
                                    </w:pPr>
                                    <w:r>
                                      <w:t>warto</w:t>
                                    </w:r>
                                  </w:p>
                                </w:txbxContent>
                              </wps:txbx>
                              <wps:bodyPr horzOverflow="overflow" vert="horz" lIns="0" tIns="0" rIns="0" bIns="0" rtlCol="0">
                                <a:noAutofit/>
                              </wps:bodyPr>
                            </wps:wsp>
                            <wps:wsp>
                              <wps:cNvPr id="7974" name="Rectangle 7974"/>
                              <wps:cNvSpPr/>
                              <wps:spPr>
                                <a:xfrm rot="-5399999">
                                  <a:off x="222473" y="19033"/>
                                  <a:ext cx="78800" cy="224466"/>
                                </a:xfrm>
                                <a:prstGeom prst="rect">
                                  <a:avLst/>
                                </a:prstGeom>
                                <a:ln>
                                  <a:noFill/>
                                </a:ln>
                              </wps:spPr>
                              <wps:txbx>
                                <w:txbxContent>
                                  <w:p w:rsidR="00D57B25" w:rsidRDefault="00D57B25">
                                    <w:pPr>
                                      <w:spacing w:after="160" w:line="259" w:lineRule="auto"/>
                                      <w:ind w:left="0" w:firstLine="0"/>
                                      <w:jc w:val="left"/>
                                    </w:pPr>
                                    <w:r>
                                      <w:t>ś</w:t>
                                    </w:r>
                                  </w:p>
                                </w:txbxContent>
                              </wps:txbx>
                              <wps:bodyPr horzOverflow="overflow" vert="horz" lIns="0" tIns="0" rIns="0" bIns="0" rtlCol="0">
                                <a:noAutofit/>
                              </wps:bodyPr>
                            </wps:wsp>
                            <wps:wsp>
                              <wps:cNvPr id="7975" name="Rectangle 7975"/>
                              <wps:cNvSpPr/>
                              <wps:spPr>
                                <a:xfrm rot="-5399999">
                                  <a:off x="227975" y="-24573"/>
                                  <a:ext cx="89184" cy="182423"/>
                                </a:xfrm>
                                <a:prstGeom prst="rect">
                                  <a:avLst/>
                                </a:prstGeom>
                                <a:ln>
                                  <a:noFill/>
                                </a:ln>
                              </wps:spPr>
                              <wps:txbx>
                                <w:txbxContent>
                                  <w:p w:rsidR="00D57B25" w:rsidRDefault="00D57B25">
                                    <w:pPr>
                                      <w:spacing w:after="160" w:line="259" w:lineRule="auto"/>
                                      <w:ind w:left="0" w:firstLine="0"/>
                                      <w:jc w:val="left"/>
                                    </w:pPr>
                                    <w:r>
                                      <w:t>ci</w:t>
                                    </w:r>
                                  </w:p>
                                </w:txbxContent>
                              </wps:txbx>
                              <wps:bodyPr horzOverflow="overflow" vert="horz" lIns="0" tIns="0" rIns="0" bIns="0" rtlCol="0">
                                <a:noAutofit/>
                              </wps:bodyPr>
                            </wps:wsp>
                            <wps:wsp>
                              <wps:cNvPr id="7976" name="Rectangle 7976"/>
                              <wps:cNvSpPr/>
                              <wps:spPr>
                                <a:xfrm rot="-5399999">
                                  <a:off x="257830" y="99768"/>
                                  <a:ext cx="389139" cy="182423"/>
                                </a:xfrm>
                                <a:prstGeom prst="rect">
                                  <a:avLst/>
                                </a:prstGeom>
                                <a:ln>
                                  <a:noFill/>
                                </a:ln>
                              </wps:spPr>
                              <wps:txbx>
                                <w:txbxContent>
                                  <w:p w:rsidR="00D57B25" w:rsidRDefault="00D57B25">
                                    <w:pPr>
                                      <w:spacing w:after="160" w:line="259" w:lineRule="auto"/>
                                      <w:ind w:left="0" w:firstLine="0"/>
                                      <w:jc w:val="left"/>
                                    </w:pPr>
                                    <w:r>
                                      <w:t xml:space="preserve">owe </w:t>
                                    </w:r>
                                  </w:p>
                                </w:txbxContent>
                              </wps:txbx>
                              <wps:bodyPr horzOverflow="overflow" vert="horz" lIns="0" tIns="0" rIns="0" bIns="0" rtlCol="0">
                                <a:noAutofit/>
                              </wps:bodyPr>
                            </wps:wsp>
                          </wpg:wgp>
                        </a:graphicData>
                      </a:graphic>
                    </wp:inline>
                  </w:drawing>
                </mc:Choice>
                <mc:Fallback>
                  <w:pict>
                    <v:group id="Group 71517" o:spid="_x0000_s1032" style="width:39.25pt;height:40.7pt;mso-position-horizontal-relative:char;mso-position-vertical-relative:line" coordsize="498348,516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Ls21QIAACQMAAAOAAAAZHJzL2Uyb0RvYy54bWzkVttq3DAQfS/0H4TeN75fiTeUpgmF0oSk&#10;/QCtLV/AtoSkxJt+fUey5W0uFLqF5CH7oB1drJk5Z46k07P90KN7KmTHxgJ7Jy5GdCxZ1Y1NgX/+&#10;uNikGElFxor0bKQFfqASn20/fjideE591rK+ogLBJqPMJ17gVimeO44sWzoQecI4HWGyZmIgCrqi&#10;cSpBJth96B3fdWNnYqLigpVUShg9nyfx1uxf17RUV3UtqUJ9gSE2ZVph2p1une0pyRtBeNuVSxjk&#10;iCgG0o3gdN3qnCiC7kT3bKuhKwWTrFYnJRscVtddSU0OkI3nPsnmUrA7bnJp8qnhK0wA7ROcjt62&#10;/H5/LVBXFTjxIi/BaCQD0GQ8o3kIIJp4k8PKS8Fv+bVYBpq5p7Pe12LQ/5AP2htwH1Zw6V6hEgbD&#10;LA1CqIYSpiIvjr1gBr9sgaFnX5Xtl79+51injo5tDWXiUEbygJT8P6RuW8KpIUDq/C1SWeJboG6g&#10;wsjY9BQletRAY9auQMlcAmYWJSQY1OAmCjL9MyWzgLbx/VgPIcAnztzMm+Gx8MVBHPrBDJ+X+toG&#10;ZysMJOdCqkvKBqSNAgsIzGxP7r9JNS+1S3Qw/ajbkV10fT/P6hFA08arLbXf7U1xRDazHaseAIaW&#10;iV9XIPu6Z1OB2WJhfRKAbz2LUf91BPi16KwhrLGzhlD9Z2akOUfz6U6xujPhav+ztyUs4FVX4usQ&#10;DEjPSnhEsMFchwDF8M8EZ4GXRoZeP4xdL3vMbxClSQzTWh6vz2/83vgNX+Q3tDAcw6/v+2ECdaMJ&#10;zNxgOd6sfpM0dUELml5YF8YG8deSb2Lzei/yBSG9IN/1FDuOXjjhZ/1u/DACpuHYJLnlN828FIrq&#10;beSbvjd+4xf5XU+xo/iNkjQAhYJAsyyJDaQHegPgN4DL+W34NXfF4UJ8u+vXvLbgKWpeHsuzWb91&#10;/+yb6/rwuN/+BgAA//8DAFBLAwQUAAYACAAAACEAb9hZn9wAAAADAQAADwAAAGRycy9kb3ducmV2&#10;LnhtbEyPQWvCQBCF74X+h2UKvdVNbLUhZiMiticpVIXibcyOSTA7G7JrEv99t720l4HHe7z3TbYc&#10;TSN66lxtWUE8iUAQF1bXXCo47N+eEhDOI2tsLJOCGzlY5vd3GabaDvxJ/c6XIpSwS1FB5X2bSumK&#10;igy6iW2Jg3e2nUEfZFdK3eEQyk0jp1E0lwZrDgsVtrSuqLjsrkbB+4DD6jne9NvLeX077mcfX9uY&#10;lHp8GFcLEJ5G/xeGH/yADnlgOtkraycaBeER/3uD95rMQJwUJPELyDyT/9nzbwAAAP//AwBQSwEC&#10;LQAUAAYACAAAACEAtoM4kv4AAADhAQAAEwAAAAAAAAAAAAAAAAAAAAAAW0NvbnRlbnRfVHlwZXNd&#10;LnhtbFBLAQItABQABgAIAAAAIQA4/SH/1gAAAJQBAAALAAAAAAAAAAAAAAAAAC8BAABfcmVscy8u&#10;cmVsc1BLAQItABQABgAIAAAAIQBK2Ls21QIAACQMAAAOAAAAAAAAAAAAAAAAAC4CAABkcnMvZTJv&#10;RG9jLnhtbFBLAQItABQABgAIAAAAIQBv2Fmf3AAAAAMBAAAPAAAAAAAAAAAAAAAAAC8FAABkcnMv&#10;ZG93bnJldi54bWxQSwUGAAAAAAQABADzAAAAOAYAAAAA&#10;">
                      <v:rect id="Rectangle 7972" o:spid="_x0000_s1033" style="position:absolute;left:-226999;top:69091;width:636423;height:18242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YLt8cA&#10;AADdAAAADwAAAGRycy9kb3ducmV2LnhtbESPT2vCQBTE7wW/w/IKvdWNIqam2YgUJL0oVKt4fM2+&#10;/KHZt2l21fjtu0Khx2FmfsOky8G04kK9aywrmIwjEMSF1Q1XCj736+cXEM4ja2wtk4IbOVhmo4cU&#10;E22v/EGXna9EgLBLUEHtfZdI6YqaDLqx7YiDV9reoA+yr6Tu8RrgppXTKJpLgw2HhRo7equp+N6d&#10;jYLDZH8+5m77xafyJ55tfL4tq1ypp8dh9QrC0+D/w3/td60gXsRTuL8JT0B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2C7fHAAAA3QAAAA8AAAAAAAAAAAAAAAAAmAIAAGRy&#10;cy9kb3ducmV2LnhtbFBLBQYAAAAABAAEAPUAAACMAwAAAAA=&#10;" filled="f" stroked="f">
                        <v:textbox inset="0,0,0,0">
                          <w:txbxContent>
                            <w:p w:rsidR="00D57B25" w:rsidRDefault="00D57B25">
                              <w:pPr>
                                <w:spacing w:after="160" w:line="259" w:lineRule="auto"/>
                                <w:ind w:left="0" w:firstLine="0"/>
                                <w:jc w:val="left"/>
                              </w:pPr>
                              <w:r>
                                <w:t xml:space="preserve">Betony </w:t>
                              </w:r>
                            </w:p>
                          </w:txbxContent>
                        </v:textbox>
                      </v:rect>
                      <v:rect id="Rectangle 7973" o:spid="_x0000_s1034" style="position:absolute;left:93185;top:246019;width:358765;height:18242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quLMcA&#10;AADdAAAADwAAAGRycy9kb3ducmV2LnhtbESPT2vCQBTE70K/w/IEb7rRimmjq0ihxItC1RaPz+zL&#10;H5p9m2ZXTb+9Wyh4HGbmN8xi1ZlaXKl1lWUF41EEgjizuuJCwfHwPnwB4TyyxtoyKfglB6vlU2+B&#10;ibY3/qDr3hciQNglqKD0vkmkdFlJBt3INsTBy21r0AfZFlK3eAtwU8tJFM2kwYrDQokNvZWUfe8v&#10;RsHn+HD5St3uzKf8J55ufbrLi1SpQb9bz0F46vwj/N/eaAXxa/wMf2/CE5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16rizHAAAA3QAAAA8AAAAAAAAAAAAAAAAAmAIAAGRy&#10;cy9kb3ducmV2LnhtbFBLBQYAAAAABAAEAPUAAACMAwAAAAA=&#10;" filled="f" stroked="f">
                        <v:textbox inset="0,0,0,0">
                          <w:txbxContent>
                            <w:p w:rsidR="00D57B25" w:rsidRDefault="00D57B25">
                              <w:pPr>
                                <w:spacing w:after="160" w:line="259" w:lineRule="auto"/>
                                <w:ind w:left="0" w:firstLine="0"/>
                                <w:jc w:val="left"/>
                              </w:pPr>
                              <w:r>
                                <w:t>warto</w:t>
                              </w:r>
                            </w:p>
                          </w:txbxContent>
                        </v:textbox>
                      </v:rect>
                      <v:rect id="Rectangle 7974" o:spid="_x0000_s1035" style="position:absolute;left:222473;top:19033;width:78800;height:2244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M2WMcA&#10;AADdAAAADwAAAGRycy9kb3ducmV2LnhtbESPT2vCQBTE7wW/w/IK3urGIk1NsxEpSLxUqFbx+Jp9&#10;+UOzb2N21fjtu0Khx2FmfsOki8G04kK9aywrmE4iEMSF1Q1XCr52q6dXEM4ja2wtk4IbOVhko4cU&#10;E22v/EmXra9EgLBLUEHtfZdI6YqaDLqJ7YiDV9reoA+yr6Tu8RrgppXPUfQiDTYcFmrs6L2m4md7&#10;Ngr20935kLvNNx/LUzz78PmmrHKlxo/D8g2Ep8H/h//aa60gnsczuL8JT0B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KTNljHAAAA3QAAAA8AAAAAAAAAAAAAAAAAmAIAAGRy&#10;cy9kb3ducmV2LnhtbFBLBQYAAAAABAAEAPUAAACMAwAAAAA=&#10;" filled="f" stroked="f">
                        <v:textbox inset="0,0,0,0">
                          <w:txbxContent>
                            <w:p w:rsidR="00D57B25" w:rsidRDefault="00D57B25">
                              <w:pPr>
                                <w:spacing w:after="160" w:line="259" w:lineRule="auto"/>
                                <w:ind w:left="0" w:firstLine="0"/>
                                <w:jc w:val="left"/>
                              </w:pPr>
                              <w:r>
                                <w:t>ś</w:t>
                              </w:r>
                            </w:p>
                          </w:txbxContent>
                        </v:textbox>
                      </v:rect>
                      <v:rect id="Rectangle 7975" o:spid="_x0000_s1036" style="position:absolute;left:227975;top:-24573;width:89184;height:18242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Tw8cA&#10;AADdAAAADwAAAGRycy9kb3ducmV2LnhtbESPT2vCQBTE70K/w/IEb7pRqmmjq0ihxItC1RaPz+zL&#10;H5p9m2ZXTb+9Wyh4HGbmN8xi1ZlaXKl1lWUF41EEgjizuuJCwfHwPnwB4TyyxtoyKfglB6vlU2+B&#10;ibY3/qDr3hciQNglqKD0vkmkdFlJBt3INsTBy21r0AfZFlK3eAtwU8tJFM2kwYrDQokNvZWUfe8v&#10;RsHn+HD5St3uzKf8J37e+nSXF6lSg363noPw1PlH+L+90Qri13gKf2/CE5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3fk8PHAAAA3QAAAA8AAAAAAAAAAAAAAAAAmAIAAGRy&#10;cy9kb3ducmV2LnhtbFBLBQYAAAAABAAEAPUAAACMAwAAAAA=&#10;" filled="f" stroked="f">
                        <v:textbox inset="0,0,0,0">
                          <w:txbxContent>
                            <w:p w:rsidR="00D57B25" w:rsidRDefault="00D57B25">
                              <w:pPr>
                                <w:spacing w:after="160" w:line="259" w:lineRule="auto"/>
                                <w:ind w:left="0" w:firstLine="0"/>
                                <w:jc w:val="left"/>
                              </w:pPr>
                              <w:r>
                                <w:t>ci</w:t>
                              </w:r>
                            </w:p>
                          </w:txbxContent>
                        </v:textbox>
                      </v:rect>
                      <v:rect id="Rectangle 7976" o:spid="_x0000_s1037" style="position:absolute;left:257830;top:99768;width:389139;height:18242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0NtMYA&#10;AADdAAAADwAAAGRycy9kb3ducmV2LnhtbESPW2vCQBSE3wX/w3KEvulGKcZGVxGhpC8VvLT08Zg9&#10;uWD2bJpdNf57Vyj0cZiZb5jFqjO1uFLrKssKxqMIBHFmdcWFguPhfTgD4TyyxtoyKbiTg9Wy31tg&#10;ou2Nd3Td+0IECLsEFZTeN4mULivJoBvZhjh4uW0N+iDbQuoWbwFuajmJoqk0WHFYKLGhTUnZeX8x&#10;Cr7Gh8t36rYn/sl/49dPn27zIlXqZdCt5yA8df4//Nf+0Arit3gKzzfhCcj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Q0NtMYAAADdAAAADwAAAAAAAAAAAAAAAACYAgAAZHJz&#10;L2Rvd25yZXYueG1sUEsFBgAAAAAEAAQA9QAAAIsDAAAAAA==&#10;" filled="f" stroked="f">
                        <v:textbox inset="0,0,0,0">
                          <w:txbxContent>
                            <w:p w:rsidR="00D57B25" w:rsidRDefault="00D57B25">
                              <w:pPr>
                                <w:spacing w:after="160" w:line="259" w:lineRule="auto"/>
                                <w:ind w:left="0" w:firstLine="0"/>
                                <w:jc w:val="left"/>
                              </w:pPr>
                              <w:r>
                                <w:t xml:space="preserve">owe </w:t>
                              </w:r>
                            </w:p>
                          </w:txbxContent>
                        </v:textbox>
                      </v:rect>
                      <w10:anchorlock/>
                    </v:group>
                  </w:pict>
                </mc:Fallback>
              </mc:AlternateContent>
            </w: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55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60 </w:t>
            </w:r>
          </w:p>
        </w:tc>
      </w:tr>
      <w:tr w:rsidR="00064E9E">
        <w:trPr>
          <w:trHeight w:val="286"/>
        </w:trPr>
        <w:tc>
          <w:tcPr>
            <w:tcW w:w="118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0" w:firstLine="0"/>
              <w:jc w:val="left"/>
            </w:pPr>
            <w:r>
              <w:t xml:space="preserve">LC60/66 </w:t>
            </w:r>
          </w:p>
        </w:tc>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60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66 </w:t>
            </w:r>
          </w:p>
        </w:tc>
      </w:tr>
      <w:tr w:rsidR="00064E9E">
        <w:trPr>
          <w:trHeight w:val="286"/>
        </w:trPr>
        <w:tc>
          <w:tcPr>
            <w:tcW w:w="118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0" w:firstLine="0"/>
              <w:jc w:val="left"/>
            </w:pPr>
            <w:r>
              <w:t xml:space="preserve">LC70/77 </w:t>
            </w:r>
          </w:p>
        </w:tc>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70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77 </w:t>
            </w:r>
          </w:p>
        </w:tc>
      </w:tr>
      <w:tr w:rsidR="00064E9E">
        <w:trPr>
          <w:trHeight w:val="288"/>
        </w:trPr>
        <w:tc>
          <w:tcPr>
            <w:tcW w:w="118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0" w:firstLine="0"/>
              <w:jc w:val="left"/>
            </w:pPr>
            <w:r>
              <w:t xml:space="preserve">LC80/88 </w:t>
            </w:r>
          </w:p>
        </w:tc>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331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80 </w:t>
            </w:r>
          </w:p>
        </w:tc>
        <w:tc>
          <w:tcPr>
            <w:tcW w:w="354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88 </w:t>
            </w:r>
          </w:p>
        </w:tc>
      </w:tr>
    </w:tbl>
    <w:p w:rsidR="00064E9E" w:rsidRDefault="00D57B25">
      <w:pPr>
        <w:spacing w:after="0" w:line="259" w:lineRule="auto"/>
        <w:ind w:left="10" w:firstLine="0"/>
        <w:jc w:val="left"/>
      </w:pPr>
      <w:r>
        <w:t xml:space="preserve"> </w:t>
      </w:r>
    </w:p>
    <w:p w:rsidR="00064E9E" w:rsidRDefault="00D57B25">
      <w:pPr>
        <w:ind w:left="33" w:right="11"/>
      </w:pPr>
      <w:r>
        <w:t xml:space="preserve">Zgodnie z PN-88/B-06250 partia betonu mogła być zakwalifikowana do danej klasy, jeżeli jego wytrzymałość określona na próbkach w kształcie sześcianu o krawędzi 15 cm (przy liczbie prób mniejszej od 15)spełniała następujące wyniki: </w:t>
      </w:r>
    </w:p>
    <w:p w:rsidR="00064E9E" w:rsidRDefault="00D57B25">
      <w:pPr>
        <w:spacing w:after="88" w:line="259" w:lineRule="auto"/>
        <w:ind w:left="10" w:firstLine="0"/>
        <w:jc w:val="left"/>
      </w:pPr>
      <w:r>
        <w:t xml:space="preserve"> </w:t>
      </w:r>
    </w:p>
    <w:p w:rsidR="00064E9E" w:rsidRDefault="00D57B25">
      <w:pPr>
        <w:spacing w:after="0" w:line="259" w:lineRule="auto"/>
        <w:ind w:left="2" w:firstLine="0"/>
        <w:jc w:val="center"/>
      </w:pPr>
      <w:proofErr w:type="spellStart"/>
      <w:r>
        <w:rPr>
          <w:sz w:val="28"/>
        </w:rPr>
        <w:t>R</w:t>
      </w:r>
      <w:r>
        <w:rPr>
          <w:sz w:val="18"/>
        </w:rPr>
        <w:t>i</w:t>
      </w:r>
      <w:proofErr w:type="spellEnd"/>
      <w:r>
        <w:rPr>
          <w:sz w:val="18"/>
        </w:rPr>
        <w:t xml:space="preserve"> min  </w:t>
      </w:r>
      <w:r>
        <w:rPr>
          <w:sz w:val="28"/>
        </w:rPr>
        <w:t xml:space="preserve">≥ α * </w:t>
      </w:r>
      <w:proofErr w:type="spellStart"/>
      <w:r>
        <w:rPr>
          <w:sz w:val="28"/>
        </w:rPr>
        <w:t>R</w:t>
      </w:r>
      <w:r>
        <w:rPr>
          <w:sz w:val="18"/>
        </w:rPr>
        <w:t>bG</w:t>
      </w:r>
      <w:proofErr w:type="spellEnd"/>
      <w:r>
        <w:rPr>
          <w:sz w:val="18"/>
        </w:rPr>
        <w:t xml:space="preserve"> </w:t>
      </w:r>
    </w:p>
    <w:p w:rsidR="00064E9E" w:rsidRDefault="00D57B25">
      <w:pPr>
        <w:spacing w:after="185" w:line="259" w:lineRule="auto"/>
        <w:ind w:left="10" w:firstLine="0"/>
        <w:jc w:val="left"/>
      </w:pPr>
      <w:r>
        <w:rPr>
          <w:sz w:val="16"/>
        </w:rPr>
        <w:t xml:space="preserve"> </w:t>
      </w:r>
    </w:p>
    <w:p w:rsidR="00064E9E" w:rsidRDefault="00D57B25">
      <w:pPr>
        <w:ind w:left="33" w:right="11"/>
      </w:pPr>
      <w:r>
        <w:t xml:space="preserve">gdzie: </w:t>
      </w:r>
    </w:p>
    <w:p w:rsidR="00064E9E" w:rsidRDefault="00D57B25">
      <w:pPr>
        <w:ind w:left="33" w:right="11"/>
      </w:pPr>
      <w:r>
        <w:t xml:space="preserve"> </w:t>
      </w:r>
      <w:proofErr w:type="spellStart"/>
      <w:r>
        <w:t>R</w:t>
      </w:r>
      <w:r>
        <w:rPr>
          <w:vertAlign w:val="subscript"/>
        </w:rPr>
        <w:t>i</w:t>
      </w:r>
      <w:proofErr w:type="spellEnd"/>
      <w:r>
        <w:rPr>
          <w:vertAlign w:val="subscript"/>
        </w:rPr>
        <w:t xml:space="preserve"> min  </w:t>
      </w:r>
      <w:r>
        <w:t xml:space="preserve"> - najmniejsza wytrzymałość na ściskanie uzyskana w badanej serii betonu α – współczynnik zależny od liczebności próbek; dla prób w ilości 3-4 współczynnik α= 1,15; dla prób w ilości 5-8 współczynnik α= 1,10 oraz dla  prób w ilości 9-14 współczynnik α=1,05 </w:t>
      </w:r>
    </w:p>
    <w:p w:rsidR="00064E9E" w:rsidRDefault="00D57B25">
      <w:pPr>
        <w:ind w:left="33" w:right="11"/>
      </w:pPr>
      <w:proofErr w:type="spellStart"/>
      <w:r>
        <w:t>R</w:t>
      </w:r>
      <w:r>
        <w:rPr>
          <w:vertAlign w:val="subscript"/>
        </w:rPr>
        <w:t>b</w:t>
      </w:r>
      <w:r>
        <w:rPr>
          <w:vertAlign w:val="superscript"/>
        </w:rPr>
        <w:t>G</w:t>
      </w:r>
      <w:proofErr w:type="spellEnd"/>
      <w:r>
        <w:t xml:space="preserve"> – wytrzymałość gwarantowana  </w:t>
      </w:r>
    </w:p>
    <w:p w:rsidR="00064E9E" w:rsidRDefault="00D57B25">
      <w:pPr>
        <w:spacing w:after="24" w:line="259" w:lineRule="auto"/>
        <w:ind w:left="10" w:firstLine="0"/>
        <w:jc w:val="left"/>
      </w:pPr>
      <w:r>
        <w:t xml:space="preserve"> </w:t>
      </w:r>
    </w:p>
    <w:p w:rsidR="00064E9E" w:rsidRDefault="00D57B25">
      <w:pPr>
        <w:ind w:left="33" w:right="11"/>
      </w:pPr>
      <w:r>
        <w:t xml:space="preserve">W przypadku niespełnienia powyższego warunku beton mógł być zakwalifikowany do danej klasy, jeżeli zostały spełnione równocześnie dwa poniższe warunki: </w:t>
      </w:r>
    </w:p>
    <w:p w:rsidR="00064E9E" w:rsidRDefault="00D57B25">
      <w:pPr>
        <w:spacing w:after="72"/>
        <w:ind w:left="33" w:right="11"/>
      </w:pPr>
      <w:r>
        <w:t xml:space="preserve">                                                                                    _ </w:t>
      </w:r>
    </w:p>
    <w:p w:rsidR="00064E9E" w:rsidRDefault="00D57B25">
      <w:pPr>
        <w:spacing w:after="3" w:line="259" w:lineRule="auto"/>
        <w:ind w:left="13" w:right="3"/>
        <w:jc w:val="center"/>
      </w:pPr>
      <w:proofErr w:type="spellStart"/>
      <w:r>
        <w:rPr>
          <w:sz w:val="28"/>
        </w:rPr>
        <w:t>R</w:t>
      </w:r>
      <w:r>
        <w:rPr>
          <w:sz w:val="28"/>
          <w:vertAlign w:val="subscript"/>
        </w:rPr>
        <w:t>i</w:t>
      </w:r>
      <w:proofErr w:type="spellEnd"/>
      <w:r>
        <w:rPr>
          <w:sz w:val="28"/>
          <w:vertAlign w:val="subscript"/>
        </w:rPr>
        <w:t xml:space="preserve"> min  </w:t>
      </w:r>
      <w:r>
        <w:rPr>
          <w:sz w:val="28"/>
        </w:rPr>
        <w:t xml:space="preserve">≥ </w:t>
      </w:r>
      <w:proofErr w:type="spellStart"/>
      <w:r>
        <w:rPr>
          <w:sz w:val="28"/>
        </w:rPr>
        <w:t>R</w:t>
      </w:r>
      <w:r>
        <w:rPr>
          <w:sz w:val="28"/>
          <w:vertAlign w:val="subscript"/>
        </w:rPr>
        <w:t>b</w:t>
      </w:r>
      <w:r>
        <w:rPr>
          <w:sz w:val="28"/>
          <w:vertAlign w:val="superscript"/>
        </w:rPr>
        <w:t>G</w:t>
      </w:r>
      <w:proofErr w:type="spellEnd"/>
      <w:r>
        <w:t xml:space="preserve">   oraz </w:t>
      </w:r>
      <w:r>
        <w:rPr>
          <w:sz w:val="28"/>
        </w:rPr>
        <w:t xml:space="preserve"> R ≥ 1,2 </w:t>
      </w:r>
      <w:proofErr w:type="spellStart"/>
      <w:r>
        <w:rPr>
          <w:sz w:val="28"/>
        </w:rPr>
        <w:t>R</w:t>
      </w:r>
      <w:r>
        <w:rPr>
          <w:sz w:val="28"/>
          <w:vertAlign w:val="subscript"/>
        </w:rPr>
        <w:t>b</w:t>
      </w:r>
      <w:r>
        <w:rPr>
          <w:sz w:val="28"/>
          <w:vertAlign w:val="superscript"/>
        </w:rPr>
        <w:t>G</w:t>
      </w:r>
      <w:proofErr w:type="spellEnd"/>
      <w:r>
        <w:t xml:space="preserve">    </w:t>
      </w:r>
    </w:p>
    <w:p w:rsidR="00064E9E" w:rsidRDefault="00D57B25">
      <w:pPr>
        <w:spacing w:after="0" w:line="259" w:lineRule="auto"/>
        <w:ind w:left="60" w:firstLine="0"/>
        <w:jc w:val="center"/>
      </w:pPr>
      <w:r>
        <w:t xml:space="preserve"> </w:t>
      </w:r>
    </w:p>
    <w:p w:rsidR="00064E9E" w:rsidRDefault="00D57B25">
      <w:pPr>
        <w:ind w:left="33" w:right="11"/>
      </w:pPr>
      <w:r>
        <w:t xml:space="preserve">gdzie:  </w:t>
      </w:r>
    </w:p>
    <w:p w:rsidR="00064E9E" w:rsidRDefault="00D57B25">
      <w:pPr>
        <w:ind w:left="33" w:right="11"/>
      </w:pPr>
      <w:r>
        <w:t xml:space="preserve">R – średnia wartość wytrzymałości na ściskanie badanego betonu </w:t>
      </w:r>
    </w:p>
    <w:p w:rsidR="00064E9E" w:rsidRDefault="00D57B25">
      <w:pPr>
        <w:spacing w:after="23" w:line="259" w:lineRule="auto"/>
        <w:ind w:left="10" w:firstLine="0"/>
        <w:jc w:val="left"/>
      </w:pPr>
      <w:r>
        <w:t xml:space="preserve"> </w:t>
      </w:r>
    </w:p>
    <w:p w:rsidR="00064E9E" w:rsidRDefault="00D57B25">
      <w:pPr>
        <w:ind w:left="33" w:right="11"/>
      </w:pPr>
      <w:r>
        <w:t xml:space="preserve">Zgodnie z Normą PN-EN206-1 wprowadza się kryteria zgodności dotyczące wytrzymałości na ściskanie betonu projektowanego. projektowanego zależności od rodzaju produkcji betonu rozróżnia się produkcję początkową i ciągłą. Za produkcję początkową uważa się produkcję do momentu uzyskania co najmniej 35 wyników badań, natomiast produkcję ciągłą osiąga się, gdy uzyska się minimum 35 wyników badań w okresie 12 miesięcy. Pomimo tego w trakcie produkcji ciągłej producent może przyjąć plan pobierania próbek, jak w przypadku produkcji początkowej. W przypadku gdy producent wstrzymał produkcję na okres dłuższy niż 12 miesięcy, należy przyjąć kryteria, częstotliwość pobierania i badania, jak dla produkcji początkowej. W zależności od rodzaju produkcji betonu uzależnia się plan pobierania i badania </w:t>
      </w:r>
      <w:r>
        <w:lastRenderedPageBreak/>
        <w:t xml:space="preserve">próbek. Minimalną częstotliwość pobierania próbek do oceny zgodności przedstawia tabela poniżej: </w:t>
      </w:r>
    </w:p>
    <w:p w:rsidR="00064E9E" w:rsidRDefault="00D57B25">
      <w:pPr>
        <w:spacing w:after="28" w:line="259" w:lineRule="auto"/>
        <w:ind w:left="10" w:firstLine="0"/>
        <w:jc w:val="left"/>
      </w:pPr>
      <w:r>
        <w:t xml:space="preserve"> </w:t>
      </w:r>
    </w:p>
    <w:p w:rsidR="00064E9E" w:rsidRDefault="00D57B25">
      <w:pPr>
        <w:spacing w:after="10" w:line="249" w:lineRule="auto"/>
        <w:ind w:left="24"/>
      </w:pPr>
      <w:r>
        <w:rPr>
          <w:b/>
        </w:rPr>
        <w:t xml:space="preserve">Tabela 6.1.3.C Minimalna częstotliwość pobierania próbek do oceny zgodności </w:t>
      </w:r>
    </w:p>
    <w:p w:rsidR="00064E9E" w:rsidRDefault="00D57B25">
      <w:pPr>
        <w:spacing w:after="0" w:line="259" w:lineRule="auto"/>
        <w:ind w:left="10" w:firstLine="0"/>
        <w:jc w:val="left"/>
      </w:pPr>
      <w:r>
        <w:t xml:space="preserve"> </w:t>
      </w:r>
    </w:p>
    <w:tbl>
      <w:tblPr>
        <w:tblStyle w:val="TableGrid"/>
        <w:tblW w:w="9211" w:type="dxa"/>
        <w:tblInd w:w="-60" w:type="dxa"/>
        <w:tblCellMar>
          <w:top w:w="54" w:type="dxa"/>
          <w:left w:w="70" w:type="dxa"/>
          <w:bottom w:w="0" w:type="dxa"/>
          <w:right w:w="14" w:type="dxa"/>
        </w:tblCellMar>
        <w:tblLook w:val="04A0" w:firstRow="1" w:lastRow="0" w:firstColumn="1" w:lastColumn="0" w:noHBand="0" w:noVBand="1"/>
      </w:tblPr>
      <w:tblGrid>
        <w:gridCol w:w="2301"/>
        <w:gridCol w:w="2294"/>
        <w:gridCol w:w="2314"/>
        <w:gridCol w:w="2302"/>
      </w:tblGrid>
      <w:tr w:rsidR="00064E9E">
        <w:trPr>
          <w:trHeight w:val="634"/>
        </w:trPr>
        <w:tc>
          <w:tcPr>
            <w:tcW w:w="2302"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9" w:firstLine="0"/>
              <w:jc w:val="center"/>
            </w:pPr>
            <w:r>
              <w:rPr>
                <w:b/>
              </w:rPr>
              <w:t xml:space="preserve"> </w:t>
            </w:r>
          </w:p>
          <w:p w:rsidR="00064E9E" w:rsidRDefault="00D57B25">
            <w:pPr>
              <w:spacing w:after="0" w:line="259" w:lineRule="auto"/>
              <w:ind w:left="19" w:firstLine="0"/>
              <w:jc w:val="center"/>
            </w:pPr>
            <w:r>
              <w:rPr>
                <w:b/>
              </w:rPr>
              <w:t xml:space="preserve"> </w:t>
            </w:r>
          </w:p>
          <w:p w:rsidR="00064E9E" w:rsidRDefault="00D57B25">
            <w:pPr>
              <w:spacing w:after="0" w:line="259" w:lineRule="auto"/>
              <w:ind w:left="19" w:firstLine="0"/>
              <w:jc w:val="center"/>
            </w:pPr>
            <w:r>
              <w:rPr>
                <w:b/>
              </w:rPr>
              <w:t xml:space="preserve"> </w:t>
            </w:r>
          </w:p>
          <w:p w:rsidR="00064E9E" w:rsidRDefault="00D57B25">
            <w:pPr>
              <w:spacing w:after="0" w:line="259" w:lineRule="auto"/>
              <w:ind w:left="0" w:right="43" w:firstLine="0"/>
              <w:jc w:val="center"/>
            </w:pPr>
            <w:r>
              <w:rPr>
                <w:b/>
              </w:rPr>
              <w:t xml:space="preserve">Produkcja </w:t>
            </w:r>
          </w:p>
        </w:tc>
        <w:tc>
          <w:tcPr>
            <w:tcW w:w="6910" w:type="dxa"/>
            <w:gridSpan w:val="3"/>
            <w:tcBorders>
              <w:top w:val="single" w:sz="4" w:space="0" w:color="000000"/>
              <w:left w:val="single" w:sz="4" w:space="0" w:color="000000"/>
              <w:bottom w:val="single" w:sz="4" w:space="0" w:color="000000"/>
              <w:right w:val="single" w:sz="4" w:space="0" w:color="000000"/>
            </w:tcBorders>
          </w:tcPr>
          <w:p w:rsidR="00064E9E" w:rsidRDefault="00D57B25">
            <w:pPr>
              <w:spacing w:after="22" w:line="259" w:lineRule="auto"/>
              <w:ind w:left="24" w:firstLine="0"/>
              <w:jc w:val="center"/>
            </w:pPr>
            <w:r>
              <w:rPr>
                <w:b/>
              </w:rPr>
              <w:t xml:space="preserve"> </w:t>
            </w:r>
          </w:p>
          <w:p w:rsidR="00064E9E" w:rsidRDefault="00D57B25">
            <w:pPr>
              <w:spacing w:after="0" w:line="259" w:lineRule="auto"/>
              <w:ind w:left="0" w:right="35" w:firstLine="0"/>
              <w:jc w:val="center"/>
            </w:pPr>
            <w:r>
              <w:rPr>
                <w:b/>
              </w:rPr>
              <w:t xml:space="preserve">Minimalna częstotliwość pobierania próbek </w:t>
            </w:r>
          </w:p>
        </w:tc>
      </w:tr>
      <w:tr w:rsidR="00064E9E">
        <w:trPr>
          <w:trHeight w:val="588"/>
        </w:trPr>
        <w:tc>
          <w:tcPr>
            <w:tcW w:w="0" w:type="auto"/>
            <w:vMerge/>
            <w:tcBorders>
              <w:top w:val="nil"/>
              <w:left w:val="single" w:sz="4" w:space="0" w:color="000000"/>
              <w:bottom w:val="nil"/>
              <w:right w:val="single" w:sz="4" w:space="0" w:color="000000"/>
            </w:tcBorders>
          </w:tcPr>
          <w:p w:rsidR="00064E9E" w:rsidRDefault="00064E9E">
            <w:pPr>
              <w:spacing w:after="160" w:line="259" w:lineRule="auto"/>
              <w:ind w:left="0" w:firstLine="0"/>
              <w:jc w:val="left"/>
            </w:pPr>
          </w:p>
        </w:tc>
        <w:tc>
          <w:tcPr>
            <w:tcW w:w="2294"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2" w:firstLine="0"/>
              <w:jc w:val="center"/>
            </w:pPr>
            <w:r>
              <w:rPr>
                <w:b/>
              </w:rPr>
              <w:t xml:space="preserve"> </w:t>
            </w:r>
          </w:p>
          <w:p w:rsidR="00064E9E" w:rsidRDefault="00D57B25">
            <w:pPr>
              <w:spacing w:after="0" w:line="259" w:lineRule="auto"/>
              <w:ind w:left="0" w:firstLine="0"/>
              <w:jc w:val="center"/>
            </w:pPr>
            <w:r>
              <w:rPr>
                <w:b/>
              </w:rPr>
              <w:t>Pierwsze 50 m</w:t>
            </w:r>
            <w:r>
              <w:rPr>
                <w:b/>
                <w:vertAlign w:val="superscript"/>
              </w:rPr>
              <w:t>2</w:t>
            </w:r>
            <w:r>
              <w:rPr>
                <w:b/>
              </w:rPr>
              <w:t xml:space="preserve"> produkcji </w:t>
            </w:r>
          </w:p>
        </w:tc>
        <w:tc>
          <w:tcPr>
            <w:tcW w:w="4615" w:type="dxa"/>
            <w:gridSpan w:val="2"/>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4" w:firstLine="0"/>
              <w:jc w:val="center"/>
            </w:pPr>
            <w:r>
              <w:rPr>
                <w:b/>
              </w:rPr>
              <w:t xml:space="preserve"> </w:t>
            </w:r>
          </w:p>
          <w:p w:rsidR="00064E9E" w:rsidRDefault="00D57B25">
            <w:pPr>
              <w:spacing w:after="0" w:line="259" w:lineRule="auto"/>
              <w:ind w:left="0" w:right="31" w:firstLine="0"/>
              <w:jc w:val="center"/>
            </w:pPr>
            <w:r>
              <w:rPr>
                <w:b/>
              </w:rPr>
              <w:t>Po pierwszych 50 m</w:t>
            </w:r>
            <w:r>
              <w:rPr>
                <w:b/>
                <w:vertAlign w:val="superscript"/>
              </w:rPr>
              <w:t>2</w:t>
            </w:r>
            <w:r>
              <w:rPr>
                <w:b/>
              </w:rPr>
              <w:t xml:space="preserve"> produkcji* </w:t>
            </w:r>
          </w:p>
        </w:tc>
      </w:tr>
      <w:tr w:rsidR="00064E9E">
        <w:trPr>
          <w:trHeight w:val="838"/>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231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Beton z certyfikatem kontroli produkcji </w:t>
            </w:r>
          </w:p>
        </w:tc>
        <w:tc>
          <w:tcPr>
            <w:tcW w:w="230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5" w:firstLine="0"/>
              <w:jc w:val="center"/>
            </w:pPr>
            <w:r>
              <w:rPr>
                <w:b/>
              </w:rPr>
              <w:t xml:space="preserve">Beton bez certyfikatu kontroli produkcji </w:t>
            </w:r>
          </w:p>
        </w:tc>
      </w:tr>
      <w:tr w:rsidR="00064E9E">
        <w:trPr>
          <w:trHeight w:val="1116"/>
        </w:trPr>
        <w:tc>
          <w:tcPr>
            <w:tcW w:w="230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Początkowa (do momentu uzyskania co najmniej 35 wyników badań) </w:t>
            </w:r>
          </w:p>
        </w:tc>
        <w:tc>
          <w:tcPr>
            <w:tcW w:w="229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2" w:firstLine="0"/>
              <w:jc w:val="center"/>
            </w:pPr>
            <w:r>
              <w:t xml:space="preserve"> </w:t>
            </w:r>
          </w:p>
          <w:p w:rsidR="00064E9E" w:rsidRDefault="00D57B25">
            <w:pPr>
              <w:spacing w:after="0" w:line="259" w:lineRule="auto"/>
              <w:ind w:left="22" w:firstLine="0"/>
              <w:jc w:val="center"/>
            </w:pPr>
            <w:r>
              <w:t xml:space="preserve"> </w:t>
            </w:r>
          </w:p>
          <w:p w:rsidR="00064E9E" w:rsidRDefault="00D57B25">
            <w:pPr>
              <w:spacing w:after="0" w:line="259" w:lineRule="auto"/>
              <w:ind w:left="0" w:right="39" w:firstLine="0"/>
              <w:jc w:val="center"/>
            </w:pPr>
            <w:r>
              <w:t xml:space="preserve">3 próbki </w:t>
            </w:r>
          </w:p>
        </w:tc>
        <w:tc>
          <w:tcPr>
            <w:tcW w:w="2314" w:type="dxa"/>
            <w:tcBorders>
              <w:top w:val="single" w:sz="4" w:space="0" w:color="000000"/>
              <w:left w:val="single" w:sz="4" w:space="0" w:color="000000"/>
              <w:bottom w:val="single" w:sz="4" w:space="0" w:color="000000"/>
              <w:right w:val="single" w:sz="4" w:space="0" w:color="000000"/>
            </w:tcBorders>
          </w:tcPr>
          <w:p w:rsidR="00064E9E" w:rsidRDefault="00D57B25">
            <w:pPr>
              <w:spacing w:after="2" w:line="259" w:lineRule="auto"/>
              <w:ind w:left="22" w:firstLine="0"/>
              <w:jc w:val="center"/>
            </w:pPr>
            <w:r>
              <w:t xml:space="preserve"> </w:t>
            </w:r>
          </w:p>
          <w:p w:rsidR="00064E9E" w:rsidRDefault="00D57B25">
            <w:pPr>
              <w:spacing w:after="0" w:line="259" w:lineRule="auto"/>
              <w:ind w:left="134" w:right="110" w:firstLine="0"/>
              <w:jc w:val="center"/>
            </w:pPr>
            <w:r>
              <w:t>1 próbka/150 m</w:t>
            </w:r>
            <w:r>
              <w:rPr>
                <w:vertAlign w:val="superscript"/>
              </w:rPr>
              <w:t>3</w:t>
            </w:r>
            <w:r>
              <w:t xml:space="preserve"> lub 2 próbki/ tydzień produkcji </w:t>
            </w:r>
          </w:p>
        </w:tc>
        <w:tc>
          <w:tcPr>
            <w:tcW w:w="230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4" w:firstLine="0"/>
              <w:jc w:val="center"/>
            </w:pPr>
            <w:r>
              <w:t xml:space="preserve"> </w:t>
            </w:r>
          </w:p>
          <w:p w:rsidR="00064E9E" w:rsidRDefault="00D57B25">
            <w:pPr>
              <w:spacing w:after="2" w:line="259" w:lineRule="auto"/>
              <w:ind w:left="24" w:firstLine="0"/>
              <w:jc w:val="center"/>
            </w:pPr>
            <w:r>
              <w:t xml:space="preserve"> </w:t>
            </w:r>
          </w:p>
          <w:p w:rsidR="00064E9E" w:rsidRDefault="00D57B25">
            <w:pPr>
              <w:spacing w:after="0" w:line="259" w:lineRule="auto"/>
              <w:ind w:left="43" w:right="43" w:firstLine="0"/>
              <w:jc w:val="center"/>
            </w:pPr>
            <w:r>
              <w:t>1 próbka/150 m</w:t>
            </w:r>
            <w:r>
              <w:rPr>
                <w:vertAlign w:val="superscript"/>
              </w:rPr>
              <w:t>3</w:t>
            </w:r>
            <w:r>
              <w:t xml:space="preserve">  lub 1 próbka na dzień </w:t>
            </w:r>
          </w:p>
        </w:tc>
      </w:tr>
      <w:tr w:rsidR="00064E9E">
        <w:trPr>
          <w:trHeight w:val="1116"/>
        </w:trPr>
        <w:tc>
          <w:tcPr>
            <w:tcW w:w="230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left"/>
            </w:pPr>
            <w:r>
              <w:t xml:space="preserve">Ciągła** (po uzyskaniu co najmniej 35 wyników badań) </w:t>
            </w:r>
          </w:p>
        </w:tc>
        <w:tc>
          <w:tcPr>
            <w:tcW w:w="229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 w:firstLine="0"/>
              <w:jc w:val="center"/>
            </w:pPr>
            <w:r>
              <w:t xml:space="preserve"> </w:t>
            </w:r>
          </w:p>
        </w:tc>
        <w:tc>
          <w:tcPr>
            <w:tcW w:w="2314" w:type="dxa"/>
            <w:tcBorders>
              <w:top w:val="single" w:sz="4" w:space="0" w:color="000000"/>
              <w:left w:val="single" w:sz="4" w:space="0" w:color="000000"/>
              <w:bottom w:val="single" w:sz="4" w:space="0" w:color="000000"/>
              <w:right w:val="single" w:sz="4" w:space="0" w:color="000000"/>
            </w:tcBorders>
          </w:tcPr>
          <w:p w:rsidR="00064E9E" w:rsidRDefault="00D57B25">
            <w:pPr>
              <w:spacing w:after="2" w:line="259" w:lineRule="auto"/>
              <w:ind w:left="5" w:firstLine="0"/>
              <w:jc w:val="center"/>
            </w:pPr>
            <w:r>
              <w:t xml:space="preserve"> </w:t>
            </w:r>
          </w:p>
          <w:p w:rsidR="00064E9E" w:rsidRDefault="00D57B25">
            <w:pPr>
              <w:spacing w:after="0" w:line="259" w:lineRule="auto"/>
              <w:ind w:left="134" w:right="127" w:firstLine="0"/>
              <w:jc w:val="center"/>
            </w:pPr>
            <w:r>
              <w:t>1 próbka/400 m</w:t>
            </w:r>
            <w:r>
              <w:rPr>
                <w:vertAlign w:val="superscript"/>
              </w:rPr>
              <w:t>3</w:t>
            </w:r>
            <w:r>
              <w:t xml:space="preserve"> lub 1 próbka/ tydzień produkcji </w:t>
            </w:r>
          </w:p>
        </w:tc>
        <w:tc>
          <w:tcPr>
            <w:tcW w:w="230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1" w:firstLine="0"/>
              <w:jc w:val="center"/>
            </w:pPr>
            <w:r>
              <w:t xml:space="preserve">produkcji </w:t>
            </w:r>
          </w:p>
        </w:tc>
      </w:tr>
    </w:tbl>
    <w:p w:rsidR="00064E9E" w:rsidRDefault="00D57B25">
      <w:pPr>
        <w:spacing w:after="39" w:line="260" w:lineRule="auto"/>
        <w:ind w:left="5" w:right="-9"/>
      </w:pPr>
      <w:r>
        <w:rPr>
          <w:sz w:val="20"/>
        </w:rPr>
        <w:t>(*) Pobieranie próbek powinno być rozłożone w czasie produkcji i nie zaleca się pobierania więcej niż 1 próbki z każdych 25 m</w:t>
      </w:r>
      <w:r>
        <w:rPr>
          <w:sz w:val="20"/>
          <w:vertAlign w:val="superscript"/>
        </w:rPr>
        <w:t>3</w:t>
      </w:r>
      <w:r>
        <w:rPr>
          <w:sz w:val="20"/>
        </w:rPr>
        <w:t xml:space="preserve"> mieszanki. </w:t>
      </w:r>
    </w:p>
    <w:p w:rsidR="00064E9E" w:rsidRDefault="00D57B25">
      <w:pPr>
        <w:spacing w:after="0" w:line="260" w:lineRule="auto"/>
        <w:ind w:left="5" w:right="-9"/>
      </w:pPr>
      <w:r>
        <w:rPr>
          <w:sz w:val="20"/>
        </w:rPr>
        <w:t>(**) Gdy odchylenie standardowe ostatnich 15 wyników przekracza 1,37ơ, częstotliwość pobierania próbek należy zwiększyć do częstotliwości wymaganej dla produkcji początkowej, do uzyskania następnych 35 wyników (ơ – odchylenie standardowe populacji).</w:t>
      </w:r>
      <w:r>
        <w:t xml:space="preserve"> </w:t>
      </w:r>
    </w:p>
    <w:p w:rsidR="00064E9E" w:rsidRDefault="00D57B25">
      <w:pPr>
        <w:spacing w:after="23" w:line="259" w:lineRule="auto"/>
        <w:ind w:left="10" w:firstLine="0"/>
        <w:jc w:val="left"/>
      </w:pPr>
      <w:r>
        <w:t xml:space="preserve"> </w:t>
      </w:r>
    </w:p>
    <w:p w:rsidR="00064E9E" w:rsidRDefault="00D57B25">
      <w:pPr>
        <w:ind w:left="33" w:right="11"/>
      </w:pPr>
      <w:r>
        <w:t xml:space="preserve">Na podstawie przeprowadzonych badań wytrzymałości na ściskanie należy dokonać oceny zgodności, korzystając z poniższej tabeli: </w:t>
      </w:r>
    </w:p>
    <w:p w:rsidR="00064E9E" w:rsidRDefault="00D57B25">
      <w:pPr>
        <w:spacing w:after="23" w:line="259" w:lineRule="auto"/>
        <w:ind w:left="60" w:firstLine="0"/>
        <w:jc w:val="center"/>
      </w:pPr>
      <w:r>
        <w:rPr>
          <w:b/>
        </w:rPr>
        <w:t xml:space="preserve"> </w:t>
      </w:r>
    </w:p>
    <w:p w:rsidR="00064E9E" w:rsidRDefault="00D57B25">
      <w:pPr>
        <w:pStyle w:val="Nagwek2"/>
        <w:ind w:left="10" w:right="2"/>
      </w:pPr>
      <w:r>
        <w:t xml:space="preserve">Tabela 6.1.3.D Kryteria zgodności dotyczące wytrzymałości na ściskanie </w:t>
      </w:r>
    </w:p>
    <w:tbl>
      <w:tblPr>
        <w:tblStyle w:val="TableGrid"/>
        <w:tblW w:w="9211" w:type="dxa"/>
        <w:tblInd w:w="-60" w:type="dxa"/>
        <w:tblCellMar>
          <w:top w:w="57" w:type="dxa"/>
          <w:left w:w="70" w:type="dxa"/>
          <w:bottom w:w="0" w:type="dxa"/>
          <w:right w:w="67" w:type="dxa"/>
        </w:tblCellMar>
        <w:tblLook w:val="04A0" w:firstRow="1" w:lastRow="0" w:firstColumn="1" w:lastColumn="0" w:noHBand="0" w:noVBand="1"/>
      </w:tblPr>
      <w:tblGrid>
        <w:gridCol w:w="2300"/>
        <w:gridCol w:w="2323"/>
        <w:gridCol w:w="2294"/>
        <w:gridCol w:w="2294"/>
      </w:tblGrid>
      <w:tr w:rsidR="00064E9E">
        <w:trPr>
          <w:trHeight w:val="286"/>
        </w:trPr>
        <w:tc>
          <w:tcPr>
            <w:tcW w:w="2299"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8" w:firstLine="0"/>
              <w:jc w:val="center"/>
            </w:pPr>
            <w:r>
              <w:rPr>
                <w:b/>
              </w:rPr>
              <w:t xml:space="preserve"> </w:t>
            </w:r>
          </w:p>
          <w:p w:rsidR="00064E9E" w:rsidRDefault="00D57B25">
            <w:pPr>
              <w:spacing w:after="0" w:line="259" w:lineRule="auto"/>
              <w:ind w:left="0" w:right="5" w:firstLine="0"/>
              <w:jc w:val="center"/>
            </w:pPr>
            <w:r>
              <w:rPr>
                <w:b/>
              </w:rPr>
              <w:t xml:space="preserve">Produkcja </w:t>
            </w:r>
          </w:p>
          <w:p w:rsidR="00064E9E" w:rsidRDefault="00D57B25">
            <w:pPr>
              <w:spacing w:after="0" w:line="259" w:lineRule="auto"/>
              <w:ind w:left="58" w:firstLine="0"/>
              <w:jc w:val="center"/>
            </w:pPr>
            <w:r>
              <w:rPr>
                <w:b/>
              </w:rPr>
              <w:t xml:space="preserve"> </w:t>
            </w:r>
          </w:p>
        </w:tc>
        <w:tc>
          <w:tcPr>
            <w:tcW w:w="2323" w:type="dxa"/>
            <w:vMerge w:val="restart"/>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8" w:firstLine="0"/>
              <w:jc w:val="center"/>
            </w:pPr>
            <w:r>
              <w:rPr>
                <w:b/>
              </w:rPr>
              <w:t xml:space="preserve"> </w:t>
            </w:r>
          </w:p>
          <w:p w:rsidR="00064E9E" w:rsidRDefault="00D57B25">
            <w:pPr>
              <w:spacing w:after="1" w:line="278" w:lineRule="auto"/>
              <w:ind w:left="68" w:firstLine="0"/>
              <w:jc w:val="center"/>
            </w:pPr>
            <w:r>
              <w:rPr>
                <w:b/>
              </w:rPr>
              <w:t xml:space="preserve">Liczba „n”  wyników badań </w:t>
            </w:r>
          </w:p>
          <w:p w:rsidR="00064E9E" w:rsidRDefault="00D57B25">
            <w:pPr>
              <w:spacing w:after="0" w:line="259" w:lineRule="auto"/>
              <w:ind w:left="0" w:firstLine="0"/>
              <w:jc w:val="center"/>
            </w:pPr>
            <w:r>
              <w:rPr>
                <w:b/>
              </w:rPr>
              <w:t xml:space="preserve">wytrzymałości na ściskanie w zbiorze </w:t>
            </w:r>
          </w:p>
        </w:tc>
        <w:tc>
          <w:tcPr>
            <w:tcW w:w="229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rPr>
                <w:b/>
              </w:rPr>
              <w:t xml:space="preserve">Kryterium 1 </w:t>
            </w:r>
          </w:p>
        </w:tc>
        <w:tc>
          <w:tcPr>
            <w:tcW w:w="229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Kryterium 2 </w:t>
            </w:r>
          </w:p>
        </w:tc>
      </w:tr>
      <w:tr w:rsidR="00064E9E">
        <w:trPr>
          <w:trHeight w:val="1104"/>
        </w:trPr>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64E9E" w:rsidRDefault="00064E9E">
            <w:pPr>
              <w:spacing w:after="160" w:line="259" w:lineRule="auto"/>
              <w:ind w:left="0" w:firstLine="0"/>
              <w:jc w:val="left"/>
            </w:pPr>
          </w:p>
        </w:tc>
        <w:tc>
          <w:tcPr>
            <w:tcW w:w="2294" w:type="dxa"/>
            <w:tcBorders>
              <w:top w:val="single" w:sz="4" w:space="0" w:color="000000"/>
              <w:left w:val="single" w:sz="4" w:space="0" w:color="000000"/>
              <w:bottom w:val="single" w:sz="4" w:space="0" w:color="000000"/>
              <w:right w:val="single" w:sz="4" w:space="0" w:color="000000"/>
            </w:tcBorders>
          </w:tcPr>
          <w:p w:rsidR="00064E9E" w:rsidRDefault="00D57B25">
            <w:pPr>
              <w:spacing w:after="21" w:line="259" w:lineRule="auto"/>
              <w:ind w:left="58" w:firstLine="0"/>
              <w:jc w:val="center"/>
            </w:pPr>
            <w:r>
              <w:rPr>
                <w:b/>
              </w:rPr>
              <w:t xml:space="preserve"> </w:t>
            </w:r>
          </w:p>
          <w:p w:rsidR="00064E9E" w:rsidRDefault="00D57B25">
            <w:pPr>
              <w:spacing w:after="0" w:line="259" w:lineRule="auto"/>
              <w:ind w:left="0" w:firstLine="0"/>
              <w:jc w:val="center"/>
            </w:pPr>
            <w:r>
              <w:rPr>
                <w:b/>
              </w:rPr>
              <w:t xml:space="preserve">Średnia „n”  wyników  </w:t>
            </w:r>
          </w:p>
        </w:tc>
        <w:tc>
          <w:tcPr>
            <w:tcW w:w="229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62" w:firstLine="0"/>
              <w:jc w:val="center"/>
            </w:pPr>
            <w:r>
              <w:rPr>
                <w:b/>
              </w:rPr>
              <w:t xml:space="preserve"> </w:t>
            </w:r>
          </w:p>
        </w:tc>
      </w:tr>
      <w:tr w:rsidR="00064E9E">
        <w:trPr>
          <w:trHeight w:val="838"/>
        </w:trPr>
        <w:tc>
          <w:tcPr>
            <w:tcW w:w="2299" w:type="dxa"/>
            <w:tcBorders>
              <w:top w:val="single" w:sz="4" w:space="0" w:color="000000"/>
              <w:left w:val="single" w:sz="4" w:space="0" w:color="000000"/>
              <w:bottom w:val="single" w:sz="4" w:space="0" w:color="000000"/>
              <w:right w:val="single" w:sz="4" w:space="0" w:color="000000"/>
            </w:tcBorders>
          </w:tcPr>
          <w:p w:rsidR="00064E9E" w:rsidRDefault="00D57B25">
            <w:pPr>
              <w:spacing w:after="21" w:line="259" w:lineRule="auto"/>
              <w:ind w:left="58" w:firstLine="0"/>
              <w:jc w:val="center"/>
            </w:pPr>
            <w:r>
              <w:t xml:space="preserve"> </w:t>
            </w:r>
          </w:p>
          <w:p w:rsidR="00064E9E" w:rsidRDefault="00D57B25">
            <w:pPr>
              <w:spacing w:after="0" w:line="259" w:lineRule="auto"/>
              <w:ind w:left="0" w:right="4" w:firstLine="0"/>
              <w:jc w:val="center"/>
            </w:pPr>
            <w:r>
              <w:t xml:space="preserve">Początkowa </w:t>
            </w:r>
          </w:p>
          <w:p w:rsidR="00064E9E" w:rsidRDefault="00D57B25">
            <w:pPr>
              <w:spacing w:after="0" w:line="259" w:lineRule="auto"/>
              <w:ind w:left="58" w:firstLine="0"/>
              <w:jc w:val="center"/>
            </w:pPr>
            <w:r>
              <w:t xml:space="preserve"> </w:t>
            </w:r>
          </w:p>
        </w:tc>
        <w:tc>
          <w:tcPr>
            <w:tcW w:w="232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8" w:firstLine="0"/>
              <w:jc w:val="center"/>
            </w:pPr>
            <w:r>
              <w:t xml:space="preserve"> </w:t>
            </w:r>
          </w:p>
          <w:p w:rsidR="00064E9E" w:rsidRDefault="00D57B25">
            <w:pPr>
              <w:spacing w:after="0" w:line="259" w:lineRule="auto"/>
              <w:ind w:left="0" w:right="2" w:firstLine="0"/>
              <w:jc w:val="center"/>
            </w:pPr>
            <w:r>
              <w:t xml:space="preserve">3 </w:t>
            </w:r>
          </w:p>
        </w:tc>
        <w:tc>
          <w:tcPr>
            <w:tcW w:w="229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75" w:right="182" w:hanging="175"/>
              <w:jc w:val="left"/>
            </w:pPr>
            <w:r>
              <w:t xml:space="preserve"> </w:t>
            </w:r>
            <w:proofErr w:type="spellStart"/>
            <w:r>
              <w:t>f</w:t>
            </w:r>
            <w:r>
              <w:rPr>
                <w:sz w:val="16"/>
              </w:rPr>
              <w:t>cm</w:t>
            </w:r>
            <w:proofErr w:type="spellEnd"/>
            <w:r>
              <w:t xml:space="preserve"> ≥ </w:t>
            </w:r>
            <w:proofErr w:type="spellStart"/>
            <w:r>
              <w:t>f</w:t>
            </w:r>
            <w:r>
              <w:rPr>
                <w:sz w:val="16"/>
              </w:rPr>
              <w:t>ck</w:t>
            </w:r>
            <w:proofErr w:type="spellEnd"/>
            <w:r>
              <w:rPr>
                <w:sz w:val="16"/>
              </w:rPr>
              <w:t xml:space="preserve"> (</w:t>
            </w:r>
            <w:proofErr w:type="spellStart"/>
            <w:r>
              <w:rPr>
                <w:sz w:val="16"/>
              </w:rPr>
              <w:t>cube</w:t>
            </w:r>
            <w:proofErr w:type="spellEnd"/>
            <w:r>
              <w:rPr>
                <w:sz w:val="16"/>
              </w:rPr>
              <w:t>/</w:t>
            </w:r>
            <w:proofErr w:type="spellStart"/>
            <w:r>
              <w:rPr>
                <w:sz w:val="16"/>
              </w:rPr>
              <w:t>cyl</w:t>
            </w:r>
            <w:proofErr w:type="spellEnd"/>
            <w:r>
              <w:rPr>
                <w:sz w:val="16"/>
              </w:rPr>
              <w:t xml:space="preserve">) </w:t>
            </w:r>
            <w:r>
              <w:t xml:space="preserve">+ 4 </w:t>
            </w:r>
          </w:p>
        </w:tc>
        <w:tc>
          <w:tcPr>
            <w:tcW w:w="2294" w:type="dxa"/>
            <w:tcBorders>
              <w:top w:val="single" w:sz="4" w:space="0" w:color="000000"/>
              <w:left w:val="single" w:sz="4" w:space="0" w:color="000000"/>
              <w:bottom w:val="single" w:sz="4" w:space="0" w:color="000000"/>
              <w:right w:val="single" w:sz="4" w:space="0" w:color="000000"/>
            </w:tcBorders>
          </w:tcPr>
          <w:p w:rsidR="00064E9E" w:rsidRDefault="00D57B25">
            <w:pPr>
              <w:spacing w:after="77" w:line="259" w:lineRule="auto"/>
              <w:ind w:left="62" w:firstLine="0"/>
              <w:jc w:val="center"/>
            </w:pPr>
            <w:r>
              <w:t xml:space="preserve"> </w:t>
            </w:r>
          </w:p>
          <w:p w:rsidR="00064E9E" w:rsidRDefault="00D57B25">
            <w:pPr>
              <w:spacing w:after="0" w:line="259" w:lineRule="auto"/>
              <w:ind w:left="1080" w:right="175" w:hanging="845"/>
              <w:jc w:val="left"/>
            </w:pPr>
            <w:proofErr w:type="spellStart"/>
            <w:r>
              <w:t>f</w:t>
            </w:r>
            <w:r>
              <w:rPr>
                <w:sz w:val="16"/>
              </w:rPr>
              <w:t>ci</w:t>
            </w:r>
            <w:proofErr w:type="spellEnd"/>
            <w:r>
              <w:t xml:space="preserve"> ≥ </w:t>
            </w:r>
            <w:proofErr w:type="spellStart"/>
            <w:r>
              <w:t>f</w:t>
            </w:r>
            <w:r>
              <w:rPr>
                <w:sz w:val="16"/>
              </w:rPr>
              <w:t>ck</w:t>
            </w:r>
            <w:proofErr w:type="spellEnd"/>
            <w:r>
              <w:rPr>
                <w:sz w:val="16"/>
              </w:rPr>
              <w:t xml:space="preserve"> (</w:t>
            </w:r>
            <w:proofErr w:type="spellStart"/>
            <w:r>
              <w:rPr>
                <w:sz w:val="16"/>
              </w:rPr>
              <w:t>cube</w:t>
            </w:r>
            <w:proofErr w:type="spellEnd"/>
            <w:r>
              <w:rPr>
                <w:sz w:val="16"/>
              </w:rPr>
              <w:t>/</w:t>
            </w:r>
            <w:proofErr w:type="spellStart"/>
            <w:r>
              <w:rPr>
                <w:sz w:val="16"/>
              </w:rPr>
              <w:t>cyl</w:t>
            </w:r>
            <w:proofErr w:type="spellEnd"/>
            <w:r>
              <w:rPr>
                <w:sz w:val="16"/>
              </w:rPr>
              <w:t>)</w:t>
            </w:r>
            <w:r>
              <w:t xml:space="preserve"> - 4  </w:t>
            </w:r>
          </w:p>
        </w:tc>
      </w:tr>
      <w:tr w:rsidR="00064E9E">
        <w:trPr>
          <w:trHeight w:val="838"/>
        </w:trPr>
        <w:tc>
          <w:tcPr>
            <w:tcW w:w="2299" w:type="dxa"/>
            <w:tcBorders>
              <w:top w:val="single" w:sz="4" w:space="0" w:color="000000"/>
              <w:left w:val="single" w:sz="4" w:space="0" w:color="000000"/>
              <w:bottom w:val="single" w:sz="4" w:space="0" w:color="000000"/>
              <w:right w:val="single" w:sz="4" w:space="0" w:color="000000"/>
            </w:tcBorders>
          </w:tcPr>
          <w:p w:rsidR="00064E9E" w:rsidRDefault="00D57B25">
            <w:pPr>
              <w:spacing w:after="18" w:line="259" w:lineRule="auto"/>
              <w:ind w:left="58" w:firstLine="0"/>
              <w:jc w:val="center"/>
            </w:pPr>
            <w:r>
              <w:t xml:space="preserve"> </w:t>
            </w:r>
          </w:p>
          <w:p w:rsidR="00064E9E" w:rsidRDefault="00D57B25">
            <w:pPr>
              <w:spacing w:after="0" w:line="259" w:lineRule="auto"/>
              <w:ind w:left="0" w:right="6" w:firstLine="0"/>
              <w:jc w:val="center"/>
            </w:pPr>
            <w:r>
              <w:t xml:space="preserve">Ciągła </w:t>
            </w:r>
          </w:p>
          <w:p w:rsidR="00064E9E" w:rsidRDefault="00D57B25">
            <w:pPr>
              <w:spacing w:after="0" w:line="259" w:lineRule="auto"/>
              <w:ind w:left="58" w:firstLine="0"/>
              <w:jc w:val="center"/>
            </w:pPr>
            <w:r>
              <w:t xml:space="preserve"> </w:t>
            </w:r>
          </w:p>
        </w:tc>
        <w:tc>
          <w:tcPr>
            <w:tcW w:w="2323"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58" w:firstLine="0"/>
              <w:jc w:val="center"/>
            </w:pPr>
            <w:r>
              <w:t xml:space="preserve"> </w:t>
            </w:r>
          </w:p>
          <w:p w:rsidR="00064E9E" w:rsidRDefault="00D57B25">
            <w:pPr>
              <w:spacing w:after="0" w:line="259" w:lineRule="auto"/>
              <w:ind w:left="0" w:right="2" w:firstLine="0"/>
              <w:jc w:val="center"/>
            </w:pPr>
            <w:r>
              <w:t xml:space="preserve">min. 15 </w:t>
            </w:r>
          </w:p>
        </w:tc>
        <w:tc>
          <w:tcPr>
            <w:tcW w:w="2294" w:type="dxa"/>
            <w:tcBorders>
              <w:top w:val="single" w:sz="4" w:space="0" w:color="000000"/>
              <w:left w:val="single" w:sz="4" w:space="0" w:color="000000"/>
              <w:bottom w:val="single" w:sz="4" w:space="0" w:color="000000"/>
              <w:right w:val="single" w:sz="4" w:space="0" w:color="000000"/>
            </w:tcBorders>
          </w:tcPr>
          <w:p w:rsidR="00064E9E" w:rsidRPr="00D57B25" w:rsidRDefault="00D57B25">
            <w:pPr>
              <w:spacing w:after="74" w:line="259" w:lineRule="auto"/>
              <w:ind w:left="0" w:firstLine="0"/>
              <w:jc w:val="left"/>
              <w:rPr>
                <w:lang w:val="en-US"/>
              </w:rPr>
            </w:pPr>
            <w:r w:rsidRPr="00D57B25">
              <w:rPr>
                <w:lang w:val="en-US"/>
              </w:rPr>
              <w:t xml:space="preserve"> </w:t>
            </w:r>
          </w:p>
          <w:p w:rsidR="00064E9E" w:rsidRPr="00D57B25" w:rsidRDefault="00D57B25">
            <w:pPr>
              <w:spacing w:after="0" w:line="259" w:lineRule="auto"/>
              <w:ind w:left="58" w:firstLine="0"/>
              <w:jc w:val="left"/>
              <w:rPr>
                <w:lang w:val="en-US"/>
              </w:rPr>
            </w:pPr>
            <w:proofErr w:type="spellStart"/>
            <w:r w:rsidRPr="00D57B25">
              <w:rPr>
                <w:lang w:val="en-US"/>
              </w:rPr>
              <w:t>f</w:t>
            </w:r>
            <w:r w:rsidRPr="00D57B25">
              <w:rPr>
                <w:sz w:val="16"/>
                <w:lang w:val="en-US"/>
              </w:rPr>
              <w:t>cm</w:t>
            </w:r>
            <w:proofErr w:type="spellEnd"/>
            <w:r w:rsidRPr="00D57B25">
              <w:rPr>
                <w:lang w:val="en-US"/>
              </w:rPr>
              <w:t xml:space="preserve"> ≥ </w:t>
            </w:r>
            <w:proofErr w:type="spellStart"/>
            <w:r w:rsidRPr="00D57B25">
              <w:rPr>
                <w:lang w:val="en-US"/>
              </w:rPr>
              <w:t>f</w:t>
            </w:r>
            <w:r w:rsidRPr="00D57B25">
              <w:rPr>
                <w:sz w:val="16"/>
                <w:lang w:val="en-US"/>
              </w:rPr>
              <w:t>ck</w:t>
            </w:r>
            <w:proofErr w:type="spellEnd"/>
            <w:r w:rsidRPr="00D57B25">
              <w:rPr>
                <w:sz w:val="16"/>
                <w:lang w:val="en-US"/>
              </w:rPr>
              <w:t xml:space="preserve"> (cube/</w:t>
            </w:r>
            <w:proofErr w:type="spellStart"/>
            <w:r w:rsidRPr="00D57B25">
              <w:rPr>
                <w:sz w:val="16"/>
                <w:lang w:val="en-US"/>
              </w:rPr>
              <w:t>cyl</w:t>
            </w:r>
            <w:proofErr w:type="spellEnd"/>
            <w:r w:rsidRPr="00D57B25">
              <w:rPr>
                <w:sz w:val="16"/>
                <w:lang w:val="en-US"/>
              </w:rPr>
              <w:t xml:space="preserve">) </w:t>
            </w:r>
            <w:r w:rsidRPr="00D57B25">
              <w:rPr>
                <w:lang w:val="en-US"/>
              </w:rPr>
              <w:t xml:space="preserve">+1,48 </w:t>
            </w:r>
          </w:p>
          <w:p w:rsidR="00064E9E" w:rsidRPr="00D57B25" w:rsidRDefault="00D57B25">
            <w:pPr>
              <w:spacing w:after="0" w:line="259" w:lineRule="auto"/>
              <w:ind w:left="0" w:right="5" w:firstLine="0"/>
              <w:jc w:val="center"/>
              <w:rPr>
                <w:lang w:val="en-US"/>
              </w:rPr>
            </w:pPr>
            <w:r w:rsidRPr="00D57B25">
              <w:rPr>
                <w:lang w:val="en-US"/>
              </w:rPr>
              <w:t xml:space="preserve">ơ </w:t>
            </w:r>
          </w:p>
        </w:tc>
        <w:tc>
          <w:tcPr>
            <w:tcW w:w="2294" w:type="dxa"/>
            <w:tcBorders>
              <w:top w:val="single" w:sz="4" w:space="0" w:color="000000"/>
              <w:left w:val="single" w:sz="4" w:space="0" w:color="000000"/>
              <w:bottom w:val="single" w:sz="4" w:space="0" w:color="000000"/>
              <w:right w:val="single" w:sz="4" w:space="0" w:color="000000"/>
            </w:tcBorders>
          </w:tcPr>
          <w:p w:rsidR="00064E9E" w:rsidRPr="00D57B25" w:rsidRDefault="00D57B25">
            <w:pPr>
              <w:spacing w:after="77" w:line="259" w:lineRule="auto"/>
              <w:ind w:left="62" w:firstLine="0"/>
              <w:jc w:val="center"/>
              <w:rPr>
                <w:lang w:val="en-US"/>
              </w:rPr>
            </w:pPr>
            <w:r w:rsidRPr="00D57B25">
              <w:rPr>
                <w:lang w:val="en-US"/>
              </w:rPr>
              <w:t xml:space="preserve"> </w:t>
            </w:r>
          </w:p>
          <w:p w:rsidR="00064E9E" w:rsidRDefault="00D57B25">
            <w:pPr>
              <w:spacing w:after="0" w:line="259" w:lineRule="auto"/>
              <w:ind w:left="1080" w:right="175" w:hanging="845"/>
              <w:jc w:val="left"/>
            </w:pPr>
            <w:proofErr w:type="spellStart"/>
            <w:r>
              <w:t>f</w:t>
            </w:r>
            <w:r>
              <w:rPr>
                <w:sz w:val="16"/>
              </w:rPr>
              <w:t>ci</w:t>
            </w:r>
            <w:proofErr w:type="spellEnd"/>
            <w:r>
              <w:t xml:space="preserve"> ≥ </w:t>
            </w:r>
            <w:proofErr w:type="spellStart"/>
            <w:r>
              <w:t>f</w:t>
            </w:r>
            <w:r>
              <w:rPr>
                <w:sz w:val="16"/>
              </w:rPr>
              <w:t>ck</w:t>
            </w:r>
            <w:proofErr w:type="spellEnd"/>
            <w:r>
              <w:rPr>
                <w:sz w:val="16"/>
              </w:rPr>
              <w:t xml:space="preserve"> (</w:t>
            </w:r>
            <w:proofErr w:type="spellStart"/>
            <w:r>
              <w:rPr>
                <w:sz w:val="16"/>
              </w:rPr>
              <w:t>cube</w:t>
            </w:r>
            <w:proofErr w:type="spellEnd"/>
            <w:r>
              <w:rPr>
                <w:sz w:val="16"/>
              </w:rPr>
              <w:t>/</w:t>
            </w:r>
            <w:proofErr w:type="spellStart"/>
            <w:r>
              <w:rPr>
                <w:sz w:val="16"/>
              </w:rPr>
              <w:t>cyl</w:t>
            </w:r>
            <w:proofErr w:type="spellEnd"/>
            <w:r>
              <w:rPr>
                <w:sz w:val="16"/>
              </w:rPr>
              <w:t>)</w:t>
            </w:r>
            <w:r>
              <w:t xml:space="preserve"> - 4  </w:t>
            </w:r>
          </w:p>
        </w:tc>
      </w:tr>
    </w:tbl>
    <w:p w:rsidR="00064E9E" w:rsidRDefault="00D57B25">
      <w:pPr>
        <w:ind w:left="33" w:right="4569"/>
      </w:pPr>
      <w:proofErr w:type="spellStart"/>
      <w:r>
        <w:t>f</w:t>
      </w:r>
      <w:r>
        <w:rPr>
          <w:vertAlign w:val="subscript"/>
        </w:rPr>
        <w:t>ck</w:t>
      </w:r>
      <w:proofErr w:type="spellEnd"/>
      <w:r>
        <w:t xml:space="preserve">  - wytrzymałość charakterystyczna </w:t>
      </w:r>
      <w:proofErr w:type="spellStart"/>
      <w:r>
        <w:t>f</w:t>
      </w:r>
      <w:r>
        <w:rPr>
          <w:vertAlign w:val="subscript"/>
        </w:rPr>
        <w:t>cm</w:t>
      </w:r>
      <w:proofErr w:type="spellEnd"/>
      <w:r>
        <w:t xml:space="preserve"> - średnia wytrzymałość betonu na ściskanie </w:t>
      </w:r>
    </w:p>
    <w:p w:rsidR="00064E9E" w:rsidRDefault="00D57B25">
      <w:pPr>
        <w:ind w:left="33" w:right="11"/>
      </w:pPr>
      <w:proofErr w:type="spellStart"/>
      <w:r>
        <w:t>f</w:t>
      </w:r>
      <w:r>
        <w:rPr>
          <w:vertAlign w:val="subscript"/>
        </w:rPr>
        <w:t>ci</w:t>
      </w:r>
      <w:proofErr w:type="spellEnd"/>
      <w:r>
        <w:rPr>
          <w:vertAlign w:val="subscript"/>
        </w:rPr>
        <w:t xml:space="preserve">   </w:t>
      </w:r>
      <w:r>
        <w:t xml:space="preserve">- pojedynczy wynik badania wytrzymałości na ściskanie </w:t>
      </w:r>
    </w:p>
    <w:p w:rsidR="00064E9E" w:rsidRDefault="00D57B25">
      <w:pPr>
        <w:spacing w:after="0" w:line="259" w:lineRule="auto"/>
        <w:ind w:left="10" w:firstLine="0"/>
        <w:jc w:val="left"/>
      </w:pPr>
      <w:r>
        <w:lastRenderedPageBreak/>
        <w:t xml:space="preserve"> </w:t>
      </w:r>
    </w:p>
    <w:p w:rsidR="00064E9E" w:rsidRDefault="00D57B25">
      <w:pPr>
        <w:ind w:left="33" w:right="11"/>
      </w:pPr>
      <w:r>
        <w:rPr>
          <w:i/>
        </w:rPr>
        <w:t>Partia mieszanki betonowej –</w:t>
      </w:r>
      <w:r>
        <w:t xml:space="preserve"> mieszanka betonowa wykonana w jednym cyklu operacyjnym mieszanki okresowej lub wykonana w czasie 1 minuty w mieszarce o pracy ciągłej oraz przewożona jako gotowa w betoniarce samochodowej, gdy jej napełnienie wymaga więcej niż jednego cyklu pracy mieszarki okresowej lub więcej niż jednej minuty mieszania w mieszarce o pracy ciągłej. </w:t>
      </w:r>
    </w:p>
    <w:p w:rsidR="00064E9E" w:rsidRDefault="00D57B25">
      <w:pPr>
        <w:ind w:left="33" w:right="11"/>
      </w:pPr>
      <w:r>
        <w:rPr>
          <w:i/>
        </w:rPr>
        <w:t>Próbka złożona –</w:t>
      </w:r>
      <w:r>
        <w:t xml:space="preserve"> ilość mieszanki betonowej, składająca się z kilku pozycji pobranych z różnych miejsc partii lub mieszanki dokładnie wymieszanych ze sobą.  </w:t>
      </w:r>
    </w:p>
    <w:p w:rsidR="00064E9E" w:rsidRDefault="00D57B25">
      <w:pPr>
        <w:ind w:left="33" w:right="11"/>
      </w:pPr>
      <w:r>
        <w:rPr>
          <w:i/>
        </w:rPr>
        <w:t>Próbka punktowa –</w:t>
      </w:r>
      <w:r>
        <w:t xml:space="preserve"> ilość mieszanki betonowej pobrana z części partii lub masy betonu, składająca się z jednej lub więcej porcji dokładnie wymieszanych ze sobą. </w:t>
      </w:r>
    </w:p>
    <w:p w:rsidR="00064E9E" w:rsidRDefault="00D57B25">
      <w:pPr>
        <w:ind w:left="33" w:right="11"/>
      </w:pPr>
      <w:r>
        <w:rPr>
          <w:i/>
        </w:rPr>
        <w:t>Porcja</w:t>
      </w:r>
      <w:r>
        <w:t xml:space="preserve"> – ilość mieszanki betonowej pobrana w pojedynczej czynności za pomocą szufli. </w:t>
      </w:r>
    </w:p>
    <w:p w:rsidR="00064E9E" w:rsidRDefault="00D57B25">
      <w:pPr>
        <w:ind w:left="33" w:right="11"/>
      </w:pPr>
      <w:r>
        <w:t xml:space="preserve">Niezależnie od oznaczenia należy pobrać co najmniej 1,5 </w:t>
      </w:r>
      <w:proofErr w:type="spellStart"/>
      <w:r>
        <w:t>raza</w:t>
      </w:r>
      <w:proofErr w:type="spellEnd"/>
      <w:r>
        <w:t xml:space="preserve"> większą ilość mieszanki betonowej niż jest to potrzebne do badań. W trakcie transportu próbek należy chronić je przed utratą lub wzrostem poziomu wody, zanieczyszczeniami oraz znacznymi zmianami temperatur.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6.1.3.2. Badanie mieszanki betonowej </w:t>
      </w:r>
    </w:p>
    <w:p w:rsidR="00064E9E" w:rsidRDefault="00D57B25">
      <w:pPr>
        <w:spacing w:after="33" w:line="249" w:lineRule="auto"/>
        <w:ind w:left="24"/>
      </w:pPr>
      <w:r>
        <w:rPr>
          <w:b/>
        </w:rPr>
        <w:t>Badanie konsystencji metodą stożka opadowego</w:t>
      </w:r>
      <w:r>
        <w:t xml:space="preserve"> (wg PN-EN 12350-2) </w:t>
      </w:r>
    </w:p>
    <w:p w:rsidR="00064E9E" w:rsidRDefault="00D57B25">
      <w:pPr>
        <w:ind w:left="33" w:right="11"/>
      </w:pPr>
      <w:r>
        <w:t xml:space="preserve">Metoda ta polega na umieszczeniu i zagęszczeniu mieszanki betonowej w formie o kształcie ściętego stożka. Opad stożka mieszanki betonowej (po zdjęciu formy) jest miarą konsystencji. Przyrządy: forma kształtująca próbkę do badania (wys. 300 mm), pręt do sztychowania, przymiar liniowy (wyskalowany od 0 do 300 mm), płyta (powierzchnia podstawy), szufla, sekundomierz, wilgotna tkanina, łopatka (o szerokości około 100 mm). Zwilżoną od wewnątrz formę ustawia się na poziomej płycie. Podczas napełniania mieszanką betonową formę należy unieruchomić przez jej przymocowanie do płyty lub stając na elementach stopowych. Formę napełnia się trzema warstwami, zagęszczając każdą  warstwę przez 25-krotne uderzenie prętem sztychującym. Warstwę dolną zagęszczać na całej jej wysokości tak, aby uderzenia pręta dochodziły do podstawy. Warstwę środkową i górną zagęszczać na całej jej wysokości tak, aby uderzenia pręta dochodziły do warstwy bezpośrednio położonej poniżej. Przy umieszczaniu trzeciej – górnej warstwy mieszanki betonowej formę należy napełnić z nadmiarem. Po zagęszczeniu ostatniej warstwy nadmiar mieszanki betonowej usuwa się prętem sztychującym tak, aby powierzchnia mieszanki była na poziomie górnej krawędzi formy. Rozformowanie polega na równomiernym podniesieniu formy do góry w czasie 5- 10 sekund. Całe badanie – od momentu rozpoczęcia napełnienia formy do jej zdjęcia powinno zakończyć się w czasie 150 sekund. Po zdjęciu formy należy dokonać pomiaru opadu stożka, który wyraża się różnicą wysokości formy i najwyższym punktem rozformowanej próbki mieszanki betonowej.  Badanie można uznać za miarodajne, jeżeli opad stożka jest symetryczny. W przypadku gdy opad ulegnie ścięciu, badanie należy powtórzyć na innej próbce. Wynikiem badania jest wysokość opadu stożka, (h) na podstawie, którego przyjmuje się klasę konsystencji mieszanki betonowej, zgodnie z tabelą poniżej. </w:t>
      </w:r>
    </w:p>
    <w:p w:rsidR="00416E87" w:rsidRDefault="00416E87">
      <w:pPr>
        <w:spacing w:after="24" w:line="259" w:lineRule="auto"/>
        <w:ind w:left="10" w:firstLine="0"/>
        <w:jc w:val="left"/>
        <w:rPr>
          <w:b/>
        </w:rPr>
      </w:pPr>
    </w:p>
    <w:p w:rsidR="00416E87" w:rsidRDefault="00416E87">
      <w:pPr>
        <w:spacing w:after="24" w:line="259" w:lineRule="auto"/>
        <w:ind w:left="10" w:firstLine="0"/>
        <w:jc w:val="left"/>
        <w:rPr>
          <w:b/>
        </w:rPr>
      </w:pPr>
    </w:p>
    <w:p w:rsidR="00416E87" w:rsidRDefault="00416E87">
      <w:pPr>
        <w:spacing w:after="24" w:line="259" w:lineRule="auto"/>
        <w:ind w:left="10" w:firstLine="0"/>
        <w:jc w:val="left"/>
        <w:rPr>
          <w:b/>
        </w:rPr>
      </w:pPr>
    </w:p>
    <w:p w:rsidR="00064E9E" w:rsidRDefault="00D57B25">
      <w:pPr>
        <w:spacing w:after="24" w:line="259" w:lineRule="auto"/>
        <w:ind w:left="10" w:firstLine="0"/>
        <w:jc w:val="left"/>
      </w:pPr>
      <w:r>
        <w:rPr>
          <w:b/>
        </w:rPr>
        <w:t xml:space="preserve"> </w:t>
      </w:r>
    </w:p>
    <w:p w:rsidR="00064E9E" w:rsidRDefault="00D57B25">
      <w:pPr>
        <w:pStyle w:val="Nagwek2"/>
        <w:ind w:left="10" w:right="3"/>
      </w:pPr>
      <w:r>
        <w:lastRenderedPageBreak/>
        <w:t xml:space="preserve">Tabela 6.1.3.E Klasy konsystencji oznaczone metodą opadu stożka wg PN-EN 206-1 </w:t>
      </w:r>
    </w:p>
    <w:p w:rsidR="00064E9E" w:rsidRDefault="00D57B25">
      <w:pPr>
        <w:spacing w:after="0" w:line="259" w:lineRule="auto"/>
        <w:ind w:left="10" w:firstLine="0"/>
        <w:jc w:val="left"/>
      </w:pPr>
      <w:r>
        <w:t xml:space="preserve"> </w:t>
      </w:r>
    </w:p>
    <w:tbl>
      <w:tblPr>
        <w:tblStyle w:val="TableGrid"/>
        <w:tblW w:w="9211" w:type="dxa"/>
        <w:tblInd w:w="-60" w:type="dxa"/>
        <w:tblCellMar>
          <w:top w:w="46" w:type="dxa"/>
          <w:left w:w="70" w:type="dxa"/>
          <w:bottom w:w="0" w:type="dxa"/>
          <w:right w:w="7" w:type="dxa"/>
        </w:tblCellMar>
        <w:tblLook w:val="04A0" w:firstRow="1" w:lastRow="0" w:firstColumn="1" w:lastColumn="0" w:noHBand="0" w:noVBand="1"/>
      </w:tblPr>
      <w:tblGrid>
        <w:gridCol w:w="790"/>
        <w:gridCol w:w="1509"/>
        <w:gridCol w:w="828"/>
        <w:gridCol w:w="1474"/>
        <w:gridCol w:w="725"/>
        <w:gridCol w:w="1579"/>
        <w:gridCol w:w="725"/>
        <w:gridCol w:w="1581"/>
      </w:tblGrid>
      <w:tr w:rsidR="00064E9E">
        <w:trPr>
          <w:trHeight w:val="838"/>
        </w:trPr>
        <w:tc>
          <w:tcPr>
            <w:tcW w:w="79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rPr>
                <w:b/>
              </w:rPr>
              <w:t xml:space="preserve"> </w:t>
            </w:r>
          </w:p>
          <w:p w:rsidR="00064E9E" w:rsidRDefault="00D57B25">
            <w:pPr>
              <w:spacing w:after="0" w:line="259" w:lineRule="auto"/>
              <w:ind w:left="29" w:firstLine="0"/>
            </w:pPr>
            <w:r>
              <w:rPr>
                <w:b/>
              </w:rPr>
              <w:t xml:space="preserve">Klasa </w:t>
            </w:r>
          </w:p>
        </w:tc>
        <w:tc>
          <w:tcPr>
            <w:tcW w:w="151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Opad stożka w mm </w:t>
            </w:r>
          </w:p>
        </w:tc>
        <w:tc>
          <w:tcPr>
            <w:tcW w:w="82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 w:firstLine="0"/>
              <w:jc w:val="center"/>
            </w:pPr>
            <w:r>
              <w:rPr>
                <w:b/>
              </w:rPr>
              <w:t xml:space="preserve"> </w:t>
            </w:r>
          </w:p>
          <w:p w:rsidR="00064E9E" w:rsidRDefault="00D57B25">
            <w:pPr>
              <w:spacing w:after="0" w:line="259" w:lineRule="auto"/>
              <w:ind w:left="50" w:firstLine="0"/>
              <w:jc w:val="left"/>
            </w:pPr>
            <w:r>
              <w:rPr>
                <w:b/>
              </w:rPr>
              <w:t xml:space="preserve">Klasa </w:t>
            </w:r>
          </w:p>
        </w:tc>
        <w:tc>
          <w:tcPr>
            <w:tcW w:w="14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2" w:firstLine="0"/>
              <w:jc w:val="center"/>
            </w:pPr>
            <w:r>
              <w:rPr>
                <w:b/>
              </w:rPr>
              <w:t xml:space="preserve">Czas </w:t>
            </w:r>
            <w:proofErr w:type="spellStart"/>
            <w:r>
              <w:rPr>
                <w:b/>
              </w:rPr>
              <w:t>Vebe</w:t>
            </w:r>
            <w:proofErr w:type="spellEnd"/>
            <w:r>
              <w:rPr>
                <w:b/>
              </w:rPr>
              <w:t xml:space="preserve">  w sekundach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rPr>
                <w:b/>
              </w:rPr>
              <w:t xml:space="preserve"> </w:t>
            </w:r>
          </w:p>
          <w:p w:rsidR="00064E9E" w:rsidRDefault="00D57B25">
            <w:pPr>
              <w:spacing w:after="0" w:line="259" w:lineRule="auto"/>
              <w:ind w:left="0" w:firstLine="0"/>
            </w:pPr>
            <w:r>
              <w:rPr>
                <w:b/>
              </w:rPr>
              <w:t xml:space="preserve">Klasa </w:t>
            </w:r>
          </w:p>
        </w:tc>
        <w:tc>
          <w:tcPr>
            <w:tcW w:w="157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Stopień zagęszczenia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2" w:firstLine="0"/>
              <w:jc w:val="center"/>
            </w:pPr>
            <w:r>
              <w:rPr>
                <w:b/>
              </w:rPr>
              <w:t xml:space="preserve"> </w:t>
            </w:r>
          </w:p>
          <w:p w:rsidR="00064E9E" w:rsidRDefault="00D57B25">
            <w:pPr>
              <w:spacing w:after="0" w:line="259" w:lineRule="auto"/>
              <w:ind w:left="0" w:firstLine="0"/>
            </w:pPr>
            <w:r>
              <w:rPr>
                <w:b/>
              </w:rPr>
              <w:t xml:space="preserve">Klasa </w:t>
            </w:r>
          </w:p>
        </w:tc>
        <w:tc>
          <w:tcPr>
            <w:tcW w:w="15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firstLine="0"/>
              <w:jc w:val="center"/>
            </w:pPr>
            <w:r>
              <w:rPr>
                <w:b/>
              </w:rPr>
              <w:t xml:space="preserve">Stopień rozpływu w mm </w:t>
            </w:r>
          </w:p>
        </w:tc>
      </w:tr>
      <w:tr w:rsidR="00064E9E">
        <w:trPr>
          <w:trHeight w:val="286"/>
        </w:trPr>
        <w:tc>
          <w:tcPr>
            <w:tcW w:w="79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S1 </w:t>
            </w:r>
          </w:p>
        </w:tc>
        <w:tc>
          <w:tcPr>
            <w:tcW w:w="151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10-40 </w:t>
            </w:r>
          </w:p>
        </w:tc>
        <w:tc>
          <w:tcPr>
            <w:tcW w:w="82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V0 </w:t>
            </w:r>
          </w:p>
        </w:tc>
        <w:tc>
          <w:tcPr>
            <w:tcW w:w="14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7" w:firstLine="0"/>
              <w:jc w:val="center"/>
            </w:pPr>
            <w:r>
              <w:t xml:space="preserve">≥ 31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54" w:firstLine="0"/>
              <w:jc w:val="left"/>
            </w:pPr>
            <w:r>
              <w:t xml:space="preserve">C0 </w:t>
            </w:r>
          </w:p>
        </w:tc>
        <w:tc>
          <w:tcPr>
            <w:tcW w:w="157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 1,46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F1 </w:t>
            </w:r>
          </w:p>
        </w:tc>
        <w:tc>
          <w:tcPr>
            <w:tcW w:w="15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 340 </w:t>
            </w:r>
          </w:p>
        </w:tc>
      </w:tr>
      <w:tr w:rsidR="00064E9E">
        <w:trPr>
          <w:trHeight w:val="288"/>
        </w:trPr>
        <w:tc>
          <w:tcPr>
            <w:tcW w:w="79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S2 </w:t>
            </w:r>
          </w:p>
        </w:tc>
        <w:tc>
          <w:tcPr>
            <w:tcW w:w="151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50-90 </w:t>
            </w:r>
          </w:p>
        </w:tc>
        <w:tc>
          <w:tcPr>
            <w:tcW w:w="82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V1 </w:t>
            </w:r>
          </w:p>
        </w:tc>
        <w:tc>
          <w:tcPr>
            <w:tcW w:w="14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30-21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54" w:firstLine="0"/>
              <w:jc w:val="left"/>
            </w:pPr>
            <w:r>
              <w:t xml:space="preserve">C1 </w:t>
            </w:r>
          </w:p>
        </w:tc>
        <w:tc>
          <w:tcPr>
            <w:tcW w:w="157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1,45-1,26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F2 </w:t>
            </w:r>
          </w:p>
        </w:tc>
        <w:tc>
          <w:tcPr>
            <w:tcW w:w="15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350-410 </w:t>
            </w:r>
          </w:p>
        </w:tc>
      </w:tr>
      <w:tr w:rsidR="00064E9E">
        <w:trPr>
          <w:trHeight w:val="286"/>
        </w:trPr>
        <w:tc>
          <w:tcPr>
            <w:tcW w:w="79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S3 </w:t>
            </w:r>
          </w:p>
        </w:tc>
        <w:tc>
          <w:tcPr>
            <w:tcW w:w="151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100-150 </w:t>
            </w:r>
          </w:p>
        </w:tc>
        <w:tc>
          <w:tcPr>
            <w:tcW w:w="82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V2 </w:t>
            </w:r>
          </w:p>
        </w:tc>
        <w:tc>
          <w:tcPr>
            <w:tcW w:w="14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20-11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54" w:firstLine="0"/>
              <w:jc w:val="left"/>
            </w:pPr>
            <w:r>
              <w:t xml:space="preserve">C2 </w:t>
            </w:r>
          </w:p>
        </w:tc>
        <w:tc>
          <w:tcPr>
            <w:tcW w:w="157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1,25-1,11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F3 </w:t>
            </w:r>
          </w:p>
        </w:tc>
        <w:tc>
          <w:tcPr>
            <w:tcW w:w="15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420-480 </w:t>
            </w:r>
          </w:p>
        </w:tc>
      </w:tr>
      <w:tr w:rsidR="00064E9E">
        <w:trPr>
          <w:trHeight w:val="286"/>
        </w:trPr>
        <w:tc>
          <w:tcPr>
            <w:tcW w:w="79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S4 </w:t>
            </w:r>
          </w:p>
        </w:tc>
        <w:tc>
          <w:tcPr>
            <w:tcW w:w="151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160-210 </w:t>
            </w:r>
          </w:p>
        </w:tc>
        <w:tc>
          <w:tcPr>
            <w:tcW w:w="82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V3 </w:t>
            </w:r>
          </w:p>
        </w:tc>
        <w:tc>
          <w:tcPr>
            <w:tcW w:w="14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10-6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154" w:firstLine="0"/>
              <w:jc w:val="left"/>
            </w:pPr>
            <w:r>
              <w:t xml:space="preserve">C3 </w:t>
            </w:r>
          </w:p>
        </w:tc>
        <w:tc>
          <w:tcPr>
            <w:tcW w:w="157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1,10-1,04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F4 </w:t>
            </w:r>
          </w:p>
        </w:tc>
        <w:tc>
          <w:tcPr>
            <w:tcW w:w="15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490-550 </w:t>
            </w:r>
          </w:p>
        </w:tc>
      </w:tr>
      <w:tr w:rsidR="00064E9E">
        <w:trPr>
          <w:trHeight w:val="286"/>
        </w:trPr>
        <w:tc>
          <w:tcPr>
            <w:tcW w:w="79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S5 </w:t>
            </w:r>
          </w:p>
        </w:tc>
        <w:tc>
          <w:tcPr>
            <w:tcW w:w="151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 210 </w:t>
            </w:r>
          </w:p>
        </w:tc>
        <w:tc>
          <w:tcPr>
            <w:tcW w:w="82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V4 </w:t>
            </w:r>
          </w:p>
        </w:tc>
        <w:tc>
          <w:tcPr>
            <w:tcW w:w="14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5-3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c>
          <w:tcPr>
            <w:tcW w:w="157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F5 </w:t>
            </w:r>
          </w:p>
        </w:tc>
        <w:tc>
          <w:tcPr>
            <w:tcW w:w="15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560-620 </w:t>
            </w:r>
          </w:p>
        </w:tc>
      </w:tr>
      <w:tr w:rsidR="00064E9E">
        <w:trPr>
          <w:trHeight w:val="286"/>
        </w:trPr>
        <w:tc>
          <w:tcPr>
            <w:tcW w:w="79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6" w:firstLine="0"/>
              <w:jc w:val="center"/>
            </w:pPr>
            <w:r>
              <w:t xml:space="preserve">- </w:t>
            </w:r>
          </w:p>
        </w:tc>
        <w:tc>
          <w:tcPr>
            <w:tcW w:w="1510"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 </w:t>
            </w:r>
          </w:p>
        </w:tc>
        <w:tc>
          <w:tcPr>
            <w:tcW w:w="828"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2" w:firstLine="0"/>
              <w:jc w:val="center"/>
            </w:pPr>
            <w:r>
              <w:t xml:space="preserve">- </w:t>
            </w:r>
          </w:p>
        </w:tc>
        <w:tc>
          <w:tcPr>
            <w:tcW w:w="1474"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4" w:firstLine="0"/>
              <w:jc w:val="center"/>
            </w:pPr>
            <w:r>
              <w:t xml:space="preserve">-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c>
          <w:tcPr>
            <w:tcW w:w="1579"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59" w:firstLine="0"/>
              <w:jc w:val="center"/>
            </w:pPr>
            <w:r>
              <w:t xml:space="preserve">- </w:t>
            </w:r>
          </w:p>
        </w:tc>
        <w:tc>
          <w:tcPr>
            <w:tcW w:w="725"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5" w:firstLine="0"/>
              <w:jc w:val="center"/>
            </w:pPr>
            <w:r>
              <w:t xml:space="preserve">F6 </w:t>
            </w:r>
          </w:p>
        </w:tc>
        <w:tc>
          <w:tcPr>
            <w:tcW w:w="1582" w:type="dxa"/>
            <w:tcBorders>
              <w:top w:val="single" w:sz="4" w:space="0" w:color="000000"/>
              <w:left w:val="single" w:sz="4" w:space="0" w:color="000000"/>
              <w:bottom w:val="single" w:sz="4" w:space="0" w:color="000000"/>
              <w:right w:val="single" w:sz="4" w:space="0" w:color="000000"/>
            </w:tcBorders>
          </w:tcPr>
          <w:p w:rsidR="00064E9E" w:rsidRDefault="00D57B25">
            <w:pPr>
              <w:spacing w:after="0" w:line="259" w:lineRule="auto"/>
              <w:ind w:left="0" w:right="60" w:firstLine="0"/>
              <w:jc w:val="center"/>
            </w:pPr>
            <w:r>
              <w:t xml:space="preserve">≥ 630 </w:t>
            </w:r>
          </w:p>
        </w:tc>
      </w:tr>
    </w:tbl>
    <w:p w:rsidR="00064E9E" w:rsidRDefault="00D57B25">
      <w:pPr>
        <w:spacing w:after="25" w:line="259" w:lineRule="auto"/>
        <w:ind w:left="10" w:firstLine="0"/>
        <w:jc w:val="left"/>
      </w:pPr>
      <w:r>
        <w:t xml:space="preserve"> </w:t>
      </w:r>
    </w:p>
    <w:p w:rsidR="00064E9E" w:rsidRDefault="00D57B25">
      <w:pPr>
        <w:spacing w:after="33" w:line="249" w:lineRule="auto"/>
        <w:ind w:left="24"/>
      </w:pPr>
      <w:r>
        <w:rPr>
          <w:b/>
        </w:rPr>
        <w:t xml:space="preserve">Badanie konsystencji metodą </w:t>
      </w:r>
      <w:proofErr w:type="spellStart"/>
      <w:r>
        <w:rPr>
          <w:b/>
        </w:rPr>
        <w:t>Vebe</w:t>
      </w:r>
      <w:proofErr w:type="spellEnd"/>
      <w:r>
        <w:rPr>
          <w:b/>
        </w:rPr>
        <w:t xml:space="preserve"> </w:t>
      </w:r>
      <w:r>
        <w:t>(wg Normy PN-EN 12350-3)</w:t>
      </w:r>
      <w:r>
        <w:rPr>
          <w:b/>
        </w:rPr>
        <w:t xml:space="preserve"> </w:t>
      </w:r>
    </w:p>
    <w:p w:rsidR="00064E9E" w:rsidRDefault="00D57B25">
      <w:pPr>
        <w:ind w:left="33" w:right="11"/>
      </w:pPr>
      <w:r>
        <w:t xml:space="preserve">Badanie polega na umieszczeniu i zagęszczeniu mieszanki betonowej w formie o kształcie ściętego stożka. Po zdjęciu formy opuszcza się przezroczysty krążek na górną powierzchnię mieszanki betonowej i uruchamia stół wibracyjny. Należy dokonać pomiaru czasu od momentu włączenia stołu wibracyjnego do chwili zetknięcia się dolnej powierzchni krążka z mieszanką betonową. Formę w kształcie ściętego stożka należy wstawić do cylindra przymocowanego do stolika wibracyjnego. Formę należy napełnić trzema warstwami i zgęścić tak jak przy badaniu konsystencji metodą stożka opadowego (opis powyżej). Po ułożeniu trzeciej warstwy mieszanki należy odsunąć lej wsypowy; należy usunąć nadmiar mieszanki tak, aby jej powierzchnia była na poziomie górnej krawędzi formy. Rozformowanie polega na równomiernym podniesieniu formy do góry w czasie około 5-10 sekund. Właściwy opad mieszanki ma wygląd ściętego stożka. Opad mieszanki może mieć charakter opadu ściętego lub rozsypanego. W tym przypadku fakt ten należy odnotować w sprawozdaniu z oznaczenia. Na opadzie mieszanki betonowej należy umieścić przezroczysty krążek, a następnie uruchomić wibrator z jednoczesnym włączeniem stopera. Stolik należy wyłączyć w momencie, gdy dolna powierzchnia przezroczystego krążka w pełni zetknie się z mieszanką betonową. Wynikiem badania jest czas wibrowania zmierzony z dokładnością do 1 sekundy. Na podstawie wyznaczonego czasu przyjmuje się klasę konsystencji mieszanki betonowej, zgodnie z tabelą powyżej. </w:t>
      </w:r>
    </w:p>
    <w:p w:rsidR="00064E9E" w:rsidRDefault="00D57B25">
      <w:pPr>
        <w:spacing w:after="24" w:line="259" w:lineRule="auto"/>
        <w:ind w:left="10" w:firstLine="0"/>
        <w:jc w:val="left"/>
      </w:pPr>
      <w:r>
        <w:t xml:space="preserve"> </w:t>
      </w:r>
    </w:p>
    <w:p w:rsidR="00064E9E" w:rsidRDefault="00D57B25">
      <w:pPr>
        <w:ind w:left="33" w:right="11"/>
      </w:pPr>
      <w:r>
        <w:rPr>
          <w:b/>
        </w:rPr>
        <w:t xml:space="preserve">Badanie konsystencji metodą oznaczania stopnia </w:t>
      </w:r>
      <w:proofErr w:type="spellStart"/>
      <w:r>
        <w:rPr>
          <w:b/>
        </w:rPr>
        <w:t>zagęszczalności</w:t>
      </w:r>
      <w:proofErr w:type="spellEnd"/>
      <w:r>
        <w:rPr>
          <w:b/>
        </w:rPr>
        <w:t xml:space="preserve"> </w:t>
      </w:r>
      <w:r>
        <w:t xml:space="preserve">(wg PN-EN 12350-4) Badanie polega na ułożeniu w pojemniku mieszanki betonowej. Przed przystąpieniem do oznaczenia należy pojemnik oczyścić i zwilżyć jego wewnętrzną powierzchnię wilgotną. Pojemnik należy wypełnić mieszanką betonową bez ubijania. Po napełnieniu pojemnika mieszanką jej górną powierzchnię wyrównać do poziomu górnej krawędzi pojemnika za pomocą zgarniaka, aby nie doszło do jakiegokolwiek efektu zagęszczania. Pojemnik należy ustawić na stole wibracyjnym. Mieszankę należy zagęszczać do momentu, gdy nie obserwuje się dalszego zmniejszania objętości. Po zagęszczeniu mieszanki należy oznaczyć wartość „s” – różnicę pomiędzy górnymi poziomami mieszanki przed i po zagęszczaniu. Pomiarów dokonuje się w środku każdej ścianki pojemnika. Stopień </w:t>
      </w:r>
      <w:proofErr w:type="spellStart"/>
      <w:r>
        <w:t>zagęszczalności</w:t>
      </w:r>
      <w:proofErr w:type="spellEnd"/>
      <w:r>
        <w:t xml:space="preserve"> c oblicza się z równania: </w:t>
      </w:r>
    </w:p>
    <w:p w:rsidR="00416E87" w:rsidRDefault="00416E87">
      <w:pPr>
        <w:ind w:left="33" w:right="11"/>
      </w:pPr>
    </w:p>
    <w:p w:rsidR="00064E9E" w:rsidRDefault="00D57B25">
      <w:pPr>
        <w:ind w:left="33" w:right="11"/>
      </w:pPr>
      <w:r>
        <w:lastRenderedPageBreak/>
        <w:t xml:space="preserve">              h</w:t>
      </w:r>
      <w:r>
        <w:rPr>
          <w:vertAlign w:val="subscript"/>
        </w:rPr>
        <w:t xml:space="preserve">1 </w:t>
      </w:r>
    </w:p>
    <w:p w:rsidR="00064E9E" w:rsidRDefault="00D57B25">
      <w:pPr>
        <w:ind w:left="33" w:right="7134"/>
      </w:pPr>
      <w:r>
        <w:t>C = --------------</w:t>
      </w:r>
      <w:r>
        <w:rPr>
          <w:vertAlign w:val="superscript"/>
        </w:rPr>
        <w:t xml:space="preserve"> </w:t>
      </w:r>
      <w:r>
        <w:t xml:space="preserve">          h</w:t>
      </w:r>
      <w:r>
        <w:rPr>
          <w:vertAlign w:val="subscript"/>
        </w:rPr>
        <w:t>1</w:t>
      </w:r>
      <w:r>
        <w:t xml:space="preserve">-s </w:t>
      </w:r>
    </w:p>
    <w:p w:rsidR="00064E9E" w:rsidRDefault="00D57B25">
      <w:pPr>
        <w:spacing w:after="0" w:line="259" w:lineRule="auto"/>
        <w:ind w:left="10" w:firstLine="0"/>
        <w:jc w:val="left"/>
      </w:pPr>
      <w:r>
        <w:t xml:space="preserve"> </w:t>
      </w:r>
    </w:p>
    <w:p w:rsidR="00064E9E" w:rsidRDefault="00D57B25">
      <w:pPr>
        <w:ind w:left="33" w:right="11"/>
      </w:pPr>
      <w:r>
        <w:t xml:space="preserve">w którym: </w:t>
      </w:r>
    </w:p>
    <w:p w:rsidR="00064E9E" w:rsidRDefault="00D57B25">
      <w:pPr>
        <w:ind w:left="33" w:right="11"/>
      </w:pPr>
      <w:r>
        <w:t xml:space="preserve"> h</w:t>
      </w:r>
      <w:r>
        <w:rPr>
          <w:vertAlign w:val="subscript"/>
        </w:rPr>
        <w:t>1</w:t>
      </w:r>
      <w:r>
        <w:t xml:space="preserve"> – wewnętrzna wysokość pojemnika (mm), s – wartość średnia z pomiarów czterech odległości od powierzchni zagęszczone mieszanki do górnej krawędzi pojemnika (mm). </w:t>
      </w:r>
    </w:p>
    <w:p w:rsidR="00064E9E" w:rsidRDefault="00D57B25">
      <w:pPr>
        <w:spacing w:after="28" w:line="259" w:lineRule="auto"/>
        <w:ind w:left="10" w:firstLine="0"/>
        <w:jc w:val="left"/>
      </w:pPr>
      <w:r>
        <w:t xml:space="preserve"> </w:t>
      </w:r>
    </w:p>
    <w:p w:rsidR="00064E9E" w:rsidRDefault="00D57B25">
      <w:pPr>
        <w:spacing w:after="33" w:line="249" w:lineRule="auto"/>
        <w:ind w:left="24"/>
      </w:pPr>
      <w:r>
        <w:rPr>
          <w:b/>
        </w:rPr>
        <w:t xml:space="preserve">Badanie wytrzymałości betonu na ściskanie  </w:t>
      </w:r>
    </w:p>
    <w:p w:rsidR="00064E9E" w:rsidRDefault="00D57B25">
      <w:pPr>
        <w:ind w:left="33" w:right="11"/>
      </w:pPr>
      <w:r>
        <w:t xml:space="preserve">Zgodnie  normą PN-EN 12390-1:2000 dla każdego kształtu próbki (sześcianu lub walca) zaleca się, aby wymiar podstawowy (d) wynosił co najmniej 3,5-krotności maksymalnego wymiaru ziaren kruszywa w betonie.  </w:t>
      </w:r>
    </w:p>
    <w:p w:rsidR="00064E9E" w:rsidRDefault="00D57B25">
      <w:pPr>
        <w:ind w:left="33" w:right="11"/>
      </w:pPr>
      <w:r>
        <w:t xml:space="preserve">Próbki betonowe stosowane do badania wytrzymałości na ściskanie: </w:t>
      </w:r>
    </w:p>
    <w:p w:rsidR="00064E9E" w:rsidRDefault="00D57B25">
      <w:pPr>
        <w:numPr>
          <w:ilvl w:val="0"/>
          <w:numId w:val="6"/>
        </w:numPr>
        <w:ind w:right="11" w:hanging="360"/>
      </w:pPr>
      <w:r>
        <w:t xml:space="preserve">w kształcie sześcianu o krawędzi 150 mm, </w:t>
      </w:r>
    </w:p>
    <w:p w:rsidR="00064E9E" w:rsidRDefault="00D57B25">
      <w:pPr>
        <w:numPr>
          <w:ilvl w:val="0"/>
          <w:numId w:val="6"/>
        </w:numPr>
        <w:ind w:right="11" w:hanging="360"/>
      </w:pPr>
      <w:r>
        <w:t xml:space="preserve">w kształcie walca o średnicy 150 mm i wysokości 300 mm. </w:t>
      </w:r>
    </w:p>
    <w:p w:rsidR="00064E9E" w:rsidRDefault="00D57B25">
      <w:pPr>
        <w:ind w:left="33" w:right="11"/>
      </w:pPr>
      <w:r>
        <w:t>Wykonanie i pielęgnację próbek betonowych do badania wytrzymałości na ściskanie przeprowadza się w oparciu o normę PN-EN 12390-2. Mieszanka betonowa ułożona w formie powinna być natychmiast zagęszczona jedną z wybranych metod. Dopuszczalne jest zagęszczanie wibratorem wgłębnym na stole wibracyjnym oraz zagęszczenie ręczne za pomocą prętów. Nadmiar betonu powyżej górnej krawędzi formy należy usunąć, używając dwóch stalowych kielni lub pacek. Próbki do badania należy trwale i wyraźnie oznakować. Wykonane próbki należy rozformować nie wcześniej niż po upływie 16 godzin i nie później niż po upływie 3 dni, zabezpieczając je przed wstrząsami oraz utratą wody. Próbki w formach należy przechowywać w temperaturze 20 ±5</w:t>
      </w:r>
      <w:r>
        <w:rPr>
          <w:vertAlign w:val="superscript"/>
        </w:rPr>
        <w:t>o</w:t>
      </w:r>
      <w:r>
        <w:t>C. Po wyjęciu próbek z form należy je pielęgnować aż do chwili badania w wodzie o temperaturze 20 ±2</w:t>
      </w:r>
      <w:r>
        <w:rPr>
          <w:vertAlign w:val="superscript"/>
        </w:rPr>
        <w:t>o</w:t>
      </w:r>
      <w:r>
        <w:t>C lub komorze klimatyzacyjnej w temperaturze 20 ±2</w:t>
      </w:r>
      <w:r>
        <w:rPr>
          <w:vertAlign w:val="superscript"/>
        </w:rPr>
        <w:t>o</w:t>
      </w:r>
      <w:r>
        <w:t xml:space="preserve">C i wilgotności względnej powietrza ≥95%. </w:t>
      </w:r>
    </w:p>
    <w:p w:rsidR="00064E9E" w:rsidRDefault="00D57B25">
      <w:pPr>
        <w:ind w:left="33" w:right="11"/>
      </w:pPr>
      <w:r>
        <w:t xml:space="preserve">Badanie wytrzymałości na ściskanie przeprowadza się po 28 dniach dojrzewania. Próbki należy wytrzeć z wilgoci i umieścić w maszynie wytrzymałościowej na płycie dociskowej. Próbki sześcienne ustawia się tak, aby obciążenie było przykładane prostopadle do kierunku formowania. Przyrost </w:t>
      </w:r>
      <w:proofErr w:type="spellStart"/>
      <w:r>
        <w:t>naprężeń</w:t>
      </w:r>
      <w:proofErr w:type="spellEnd"/>
      <w:r>
        <w:t xml:space="preserve"> powinien wynosić od 0,2 do 1,0 </w:t>
      </w:r>
      <w:proofErr w:type="spellStart"/>
      <w:r>
        <w:t>MPa</w:t>
      </w:r>
      <w:proofErr w:type="spellEnd"/>
      <w:r>
        <w:t xml:space="preserve">/S. Badanie trwa do momentu zniszczenia próbek. Należy odnotować największe obciążenie. Wytrzymałość na ściskanie oblicza się ze wzoru: </w:t>
      </w:r>
    </w:p>
    <w:p w:rsidR="00064E9E" w:rsidRDefault="00D57B25">
      <w:pPr>
        <w:spacing w:after="2" w:line="255" w:lineRule="auto"/>
        <w:ind w:left="3656" w:right="3648"/>
        <w:jc w:val="center"/>
      </w:pPr>
      <w:r>
        <w:t xml:space="preserve">F </w:t>
      </w:r>
      <w:proofErr w:type="spellStart"/>
      <w:r>
        <w:t>f</w:t>
      </w:r>
      <w:r>
        <w:rPr>
          <w:vertAlign w:val="subscript"/>
        </w:rPr>
        <w:t>c</w:t>
      </w:r>
      <w:proofErr w:type="spellEnd"/>
      <w:r>
        <w:t xml:space="preserve"> = --------- [</w:t>
      </w:r>
      <w:proofErr w:type="spellStart"/>
      <w:r>
        <w:t>MPa</w:t>
      </w:r>
      <w:proofErr w:type="spellEnd"/>
      <w:r>
        <w:t>] A</w:t>
      </w:r>
      <w:r>
        <w:rPr>
          <w:vertAlign w:val="subscript"/>
        </w:rPr>
        <w:t xml:space="preserve">c </w:t>
      </w:r>
    </w:p>
    <w:p w:rsidR="00064E9E" w:rsidRDefault="00D57B25">
      <w:pPr>
        <w:spacing w:after="0" w:line="259" w:lineRule="auto"/>
        <w:ind w:left="10" w:firstLine="0"/>
        <w:jc w:val="left"/>
      </w:pPr>
      <w:r>
        <w:t xml:space="preserve"> </w:t>
      </w:r>
    </w:p>
    <w:p w:rsidR="00064E9E" w:rsidRDefault="00D57B25">
      <w:pPr>
        <w:ind w:left="33" w:right="11"/>
      </w:pPr>
      <w:r>
        <w:t xml:space="preserve">w którym: </w:t>
      </w:r>
    </w:p>
    <w:p w:rsidR="00064E9E" w:rsidRDefault="00D57B25">
      <w:pPr>
        <w:ind w:left="33" w:right="11"/>
      </w:pPr>
      <w:r>
        <w:t xml:space="preserve">F – maksymalna siła </w:t>
      </w:r>
    </w:p>
    <w:p w:rsidR="00064E9E" w:rsidRDefault="00D57B25">
      <w:pPr>
        <w:ind w:left="33" w:right="11"/>
      </w:pPr>
      <w:r>
        <w:t>A</w:t>
      </w:r>
      <w:r>
        <w:rPr>
          <w:vertAlign w:val="subscript"/>
        </w:rPr>
        <w:t>c</w:t>
      </w:r>
      <w:r>
        <w:t xml:space="preserve"> – pole przekroju poprzecznego próbki, na które działa siła ściskająca. </w:t>
      </w:r>
    </w:p>
    <w:p w:rsidR="00064E9E" w:rsidRDefault="00D57B25">
      <w:pPr>
        <w:spacing w:after="22" w:line="259" w:lineRule="auto"/>
        <w:ind w:left="10" w:firstLine="0"/>
        <w:jc w:val="left"/>
      </w:pPr>
      <w:r>
        <w:t xml:space="preserve"> </w:t>
      </w:r>
    </w:p>
    <w:p w:rsidR="00064E9E" w:rsidRDefault="00D57B25">
      <w:pPr>
        <w:ind w:left="33" w:right="11"/>
      </w:pPr>
      <w:r>
        <w:t xml:space="preserve">Na podstawie uzyskanych wartości wytrzymałości na ściskanie określa się klasę wytrzymałościową w oparciu o normę PN-EN206-1.  </w:t>
      </w:r>
    </w:p>
    <w:p w:rsidR="00064E9E" w:rsidRDefault="00D57B25">
      <w:pPr>
        <w:ind w:left="33" w:right="11"/>
      </w:pPr>
      <w:r>
        <w:t xml:space="preserve">Minimalna częstotliwość pobierania próbek do oceny zgodności podana jest w Tabeli 6.1.3.C. </w:t>
      </w:r>
    </w:p>
    <w:p w:rsidR="00064E9E" w:rsidRDefault="00D57B25">
      <w:pPr>
        <w:ind w:left="33" w:right="11"/>
      </w:pPr>
      <w:r>
        <w:t xml:space="preserve">Kryteria zgodności dotyczące wytrzymałości na ściskanie podano w Tabeli 6.1.3.D. </w:t>
      </w:r>
    </w:p>
    <w:p w:rsidR="00064E9E" w:rsidRDefault="00D57B25">
      <w:pPr>
        <w:ind w:left="33" w:right="11"/>
      </w:pPr>
      <w:r>
        <w:lastRenderedPageBreak/>
        <w:t xml:space="preserve">Gdy co najmniej dwie próbki do badania są wykonane z jednej próbki mieszanki, a zbadane wartości różnią się więcej niż 15% od średniej, wówczas wyniki te należy pominąć.  </w:t>
      </w:r>
    </w:p>
    <w:p w:rsidR="00064E9E" w:rsidRDefault="00D57B25">
      <w:pPr>
        <w:spacing w:after="28" w:line="259" w:lineRule="auto"/>
        <w:ind w:left="10" w:firstLine="0"/>
        <w:jc w:val="left"/>
      </w:pPr>
      <w:r>
        <w:t xml:space="preserve"> </w:t>
      </w:r>
    </w:p>
    <w:p w:rsidR="00064E9E" w:rsidRDefault="00D57B25">
      <w:pPr>
        <w:spacing w:after="33" w:line="249" w:lineRule="auto"/>
        <w:ind w:left="24"/>
      </w:pPr>
      <w:r>
        <w:rPr>
          <w:b/>
        </w:rPr>
        <w:t xml:space="preserve">6.1.4. Raporty z badań </w:t>
      </w:r>
    </w:p>
    <w:p w:rsidR="00064E9E" w:rsidRDefault="00D57B25">
      <w:pPr>
        <w:ind w:left="33" w:right="11"/>
      </w:pPr>
      <w:r>
        <w:t xml:space="preserve">Zgodnie ze Specyfikacją Techniczną nr 1.0.0. „Wymagania ogólne” pkt 6.5.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6.1.5. Badania prowadzone przez Inspektora nadzoru </w:t>
      </w:r>
    </w:p>
    <w:p w:rsidR="00064E9E" w:rsidRDefault="00D57B25">
      <w:pPr>
        <w:ind w:left="33" w:right="11"/>
      </w:pPr>
      <w:r>
        <w:t xml:space="preserve">Zgodnie ze Specyfikacją Techniczną nr 1.0.0. „Wymagania ogólne” pkt 6.6.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6.1.6. Certyfikaty i deklaracje </w:t>
      </w:r>
    </w:p>
    <w:p w:rsidR="00064E9E" w:rsidRDefault="00D57B25">
      <w:pPr>
        <w:ind w:left="33" w:right="11"/>
      </w:pPr>
      <w:r>
        <w:t xml:space="preserve">Zgodnie ze Specyfikacją Techniczną nr 1.0.0. „Wymagania ogólne” pkt 6.7. </w:t>
      </w:r>
    </w:p>
    <w:p w:rsidR="00064E9E" w:rsidRDefault="00D57B25">
      <w:pPr>
        <w:spacing w:after="0" w:line="259" w:lineRule="auto"/>
        <w:ind w:left="10" w:firstLine="0"/>
        <w:jc w:val="left"/>
      </w:pPr>
      <w:r>
        <w:rPr>
          <w:b/>
        </w:rPr>
        <w:t xml:space="preserve"> </w:t>
      </w:r>
    </w:p>
    <w:p w:rsidR="00064E9E" w:rsidRDefault="00D57B25">
      <w:pPr>
        <w:spacing w:after="10" w:line="249" w:lineRule="auto"/>
        <w:ind w:left="24"/>
      </w:pPr>
      <w:r>
        <w:rPr>
          <w:b/>
        </w:rPr>
        <w:t xml:space="preserve">6.1.7. Dokumenty budowy </w:t>
      </w:r>
    </w:p>
    <w:p w:rsidR="00064E9E" w:rsidRDefault="00D57B25">
      <w:pPr>
        <w:spacing w:after="0" w:line="259" w:lineRule="auto"/>
        <w:ind w:left="10" w:firstLine="0"/>
        <w:jc w:val="left"/>
      </w:pPr>
      <w:r>
        <w:rPr>
          <w:b/>
        </w:rPr>
        <w:t xml:space="preserve"> </w:t>
      </w:r>
    </w:p>
    <w:p w:rsidR="00064E9E" w:rsidRDefault="00D57B25">
      <w:pPr>
        <w:numPr>
          <w:ilvl w:val="0"/>
          <w:numId w:val="7"/>
        </w:numPr>
        <w:spacing w:after="33" w:line="249" w:lineRule="auto"/>
        <w:ind w:hanging="379"/>
      </w:pPr>
      <w:r>
        <w:rPr>
          <w:b/>
        </w:rPr>
        <w:t xml:space="preserve">Dziennik budowy </w:t>
      </w:r>
    </w:p>
    <w:p w:rsidR="00064E9E" w:rsidRDefault="00D57B25">
      <w:pPr>
        <w:ind w:left="33" w:right="11"/>
      </w:pPr>
      <w:r>
        <w:t xml:space="preserve">Zgodnie ze Specyfikacją Techniczną nr 1.0.0. „Wymagania ogólne” pkt 6.8.1. </w:t>
      </w:r>
    </w:p>
    <w:p w:rsidR="00064E9E" w:rsidRDefault="00D57B25">
      <w:pPr>
        <w:spacing w:after="0" w:line="259" w:lineRule="auto"/>
        <w:ind w:left="10" w:firstLine="0"/>
        <w:jc w:val="left"/>
      </w:pPr>
      <w:r>
        <w:t xml:space="preserve"> </w:t>
      </w:r>
    </w:p>
    <w:p w:rsidR="00064E9E" w:rsidRDefault="00D57B25">
      <w:pPr>
        <w:numPr>
          <w:ilvl w:val="0"/>
          <w:numId w:val="7"/>
        </w:numPr>
        <w:spacing w:after="33" w:line="249" w:lineRule="auto"/>
        <w:ind w:hanging="379"/>
      </w:pPr>
      <w:r>
        <w:rPr>
          <w:b/>
        </w:rPr>
        <w:t xml:space="preserve">Rejestr obmiarów </w:t>
      </w:r>
    </w:p>
    <w:p w:rsidR="00064E9E" w:rsidRDefault="00D57B25">
      <w:pPr>
        <w:ind w:left="33" w:right="11"/>
      </w:pPr>
      <w:r>
        <w:t xml:space="preserve">Zgodnie ze Specyfikacją Techniczną nr 1.0.0. „Wymagania ogólne” pkt 6.8.2. </w:t>
      </w:r>
    </w:p>
    <w:p w:rsidR="00064E9E" w:rsidRDefault="00D57B25">
      <w:pPr>
        <w:spacing w:after="0" w:line="259" w:lineRule="auto"/>
        <w:ind w:left="10" w:firstLine="0"/>
        <w:jc w:val="left"/>
      </w:pPr>
      <w:r>
        <w:t xml:space="preserve"> </w:t>
      </w:r>
    </w:p>
    <w:p w:rsidR="00064E9E" w:rsidRDefault="00D57B25">
      <w:pPr>
        <w:numPr>
          <w:ilvl w:val="0"/>
          <w:numId w:val="7"/>
        </w:numPr>
        <w:spacing w:after="33" w:line="249" w:lineRule="auto"/>
        <w:ind w:hanging="379"/>
      </w:pPr>
      <w:r>
        <w:rPr>
          <w:b/>
        </w:rPr>
        <w:t>Pozostałe dokumenty</w:t>
      </w:r>
      <w:r>
        <w:t xml:space="preserve"> </w:t>
      </w:r>
    </w:p>
    <w:p w:rsidR="00064E9E" w:rsidRDefault="00D57B25">
      <w:pPr>
        <w:ind w:left="33" w:right="11"/>
      </w:pPr>
      <w:r>
        <w:t xml:space="preserve">Zgodnie ze Specyfikacją Techniczną nr 1.0.0. „Wymagania ogólne” pkt 6.8.4. </w:t>
      </w:r>
    </w:p>
    <w:p w:rsidR="00064E9E" w:rsidRDefault="00D57B25">
      <w:pPr>
        <w:spacing w:after="0" w:line="259" w:lineRule="auto"/>
        <w:ind w:left="10" w:firstLine="0"/>
        <w:jc w:val="left"/>
      </w:pPr>
      <w:r>
        <w:t xml:space="preserve"> </w:t>
      </w:r>
    </w:p>
    <w:p w:rsidR="00064E9E" w:rsidRDefault="00D57B25">
      <w:pPr>
        <w:numPr>
          <w:ilvl w:val="0"/>
          <w:numId w:val="7"/>
        </w:numPr>
        <w:spacing w:after="33" w:line="249" w:lineRule="auto"/>
        <w:ind w:hanging="379"/>
      </w:pPr>
      <w:r>
        <w:rPr>
          <w:b/>
        </w:rPr>
        <w:t xml:space="preserve">Przechowywanie dokumentów budowy </w:t>
      </w:r>
    </w:p>
    <w:p w:rsidR="00064E9E" w:rsidRDefault="00D57B25">
      <w:pPr>
        <w:ind w:left="33" w:right="11"/>
      </w:pPr>
      <w:r>
        <w:t xml:space="preserve">Zgodnie ze Specyfikacją Techniczną nr 1.0.0. „Wymagania ogólne” pkt 6.8.5 </w:t>
      </w:r>
    </w:p>
    <w:p w:rsidR="00064E9E" w:rsidRDefault="00D57B25">
      <w:pPr>
        <w:spacing w:after="0" w:line="259" w:lineRule="auto"/>
        <w:ind w:left="10" w:firstLine="0"/>
        <w:jc w:val="left"/>
      </w:pPr>
      <w:r>
        <w:t xml:space="preserve"> </w:t>
      </w:r>
    </w:p>
    <w:p w:rsidR="00064E9E" w:rsidRDefault="00D57B25">
      <w:pPr>
        <w:spacing w:after="10" w:line="249" w:lineRule="auto"/>
        <w:ind w:left="24"/>
      </w:pPr>
      <w:r>
        <w:rPr>
          <w:b/>
        </w:rPr>
        <w:t xml:space="preserve">6.2. Kontrola, pomiary i badania </w:t>
      </w:r>
    </w:p>
    <w:p w:rsidR="00064E9E" w:rsidRDefault="00D57B25">
      <w:pPr>
        <w:spacing w:after="29" w:line="259" w:lineRule="auto"/>
        <w:ind w:left="10" w:firstLine="0"/>
        <w:jc w:val="left"/>
      </w:pPr>
      <w:r>
        <w:t xml:space="preserve"> </w:t>
      </w:r>
    </w:p>
    <w:p w:rsidR="00064E9E" w:rsidRDefault="00D57B25">
      <w:pPr>
        <w:spacing w:after="33" w:line="249" w:lineRule="auto"/>
        <w:ind w:left="24"/>
      </w:pPr>
      <w:r>
        <w:rPr>
          <w:b/>
        </w:rPr>
        <w:t xml:space="preserve">6.2.1. Badania przed przystąpieniem do robót </w:t>
      </w:r>
    </w:p>
    <w:p w:rsidR="00064E9E" w:rsidRDefault="00D57B25">
      <w:pPr>
        <w:ind w:left="33" w:right="11"/>
      </w:pPr>
      <w:r>
        <w:t xml:space="preserve">Zgodnie ze Specyfikacją Techniczną nr 1.0.0. „Wymagania ogólne” pkt 6.9.1. </w:t>
      </w:r>
    </w:p>
    <w:p w:rsidR="00064E9E" w:rsidRDefault="00D57B25">
      <w:pPr>
        <w:spacing w:after="0" w:line="259" w:lineRule="auto"/>
        <w:ind w:left="10" w:firstLine="0"/>
        <w:jc w:val="left"/>
      </w:pPr>
      <w:r>
        <w:rPr>
          <w:b/>
          <w:sz w:val="28"/>
        </w:rPr>
        <w:t xml:space="preserve"> </w:t>
      </w:r>
    </w:p>
    <w:p w:rsidR="00064E9E" w:rsidRDefault="00D57B25">
      <w:pPr>
        <w:spacing w:after="0" w:line="259" w:lineRule="auto"/>
        <w:ind w:left="10" w:firstLine="0"/>
        <w:jc w:val="left"/>
      </w:pPr>
      <w:r>
        <w:rPr>
          <w:b/>
          <w:sz w:val="28"/>
        </w:rPr>
        <w:t xml:space="preserve"> </w:t>
      </w:r>
    </w:p>
    <w:p w:rsidR="00064E9E" w:rsidRDefault="00D57B25">
      <w:pPr>
        <w:pStyle w:val="Nagwek1"/>
        <w:ind w:left="372" w:hanging="358"/>
      </w:pPr>
      <w:r>
        <w:t xml:space="preserve">OBMIAR ROBÓT </w:t>
      </w:r>
    </w:p>
    <w:p w:rsidR="00064E9E" w:rsidRDefault="00D57B25">
      <w:pPr>
        <w:spacing w:after="0" w:line="259" w:lineRule="auto"/>
        <w:ind w:left="10" w:firstLine="0"/>
        <w:jc w:val="left"/>
      </w:pPr>
      <w:r>
        <w:rPr>
          <w:b/>
        </w:rPr>
        <w:t xml:space="preserve"> </w:t>
      </w:r>
    </w:p>
    <w:p w:rsidR="00064E9E" w:rsidRDefault="00D57B25">
      <w:pPr>
        <w:spacing w:after="33" w:line="249" w:lineRule="auto"/>
        <w:ind w:left="24"/>
      </w:pPr>
      <w:r>
        <w:rPr>
          <w:b/>
        </w:rPr>
        <w:t xml:space="preserve">7.1. Ogólne zasady obmiaru robót </w:t>
      </w:r>
    </w:p>
    <w:p w:rsidR="00064E9E" w:rsidRDefault="00D57B25">
      <w:pPr>
        <w:ind w:left="33" w:right="11"/>
      </w:pPr>
      <w:r>
        <w:t xml:space="preserve">Zgodnie ze Specyfikacją Techniczną nr 1.0.0. „Wymagania ogólne” pkt 7.1. </w:t>
      </w:r>
    </w:p>
    <w:p w:rsidR="00064E9E" w:rsidRDefault="00D57B25">
      <w:pPr>
        <w:spacing w:after="29" w:line="259" w:lineRule="auto"/>
        <w:ind w:left="10" w:firstLine="0"/>
        <w:jc w:val="left"/>
      </w:pPr>
      <w:r>
        <w:t xml:space="preserve"> </w:t>
      </w:r>
    </w:p>
    <w:p w:rsidR="00064E9E" w:rsidRDefault="00D57B25">
      <w:pPr>
        <w:spacing w:after="33" w:line="249" w:lineRule="auto"/>
        <w:ind w:left="24"/>
      </w:pPr>
      <w:r>
        <w:rPr>
          <w:b/>
        </w:rPr>
        <w:t xml:space="preserve">7.2. Zasady określania ilości robót i materiałów </w:t>
      </w:r>
    </w:p>
    <w:p w:rsidR="00064E9E" w:rsidRDefault="00D57B25">
      <w:pPr>
        <w:ind w:left="33" w:right="11"/>
      </w:pPr>
      <w:r>
        <w:t xml:space="preserve">Zgodnie ze Specyfikacją Techniczną nr 1.0.0. „Wymagania ogólne” pkt 7.2.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7.3. Urządzenia i sprzęt pomiarowy </w:t>
      </w:r>
    </w:p>
    <w:p w:rsidR="00064E9E" w:rsidRDefault="00D57B25">
      <w:pPr>
        <w:ind w:left="33" w:right="11"/>
      </w:pPr>
      <w:r>
        <w:t xml:space="preserve">Zgodnie ze Specyfikacją Techniczną nr 1.0.0. „Wymagania ogólne” pkt 7.3.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7.4. Czas przeprowadzania obmiaru </w:t>
      </w:r>
    </w:p>
    <w:p w:rsidR="00064E9E" w:rsidRDefault="00D57B25">
      <w:pPr>
        <w:ind w:left="33" w:right="11"/>
      </w:pPr>
      <w:r>
        <w:lastRenderedPageBreak/>
        <w:t xml:space="preserve">Zgodnie ze Specyfikacją Techniczną nr 1.0.0. „Wymagania ogólne” pkt 7.5. </w:t>
      </w:r>
    </w:p>
    <w:p w:rsidR="00064E9E" w:rsidRDefault="00D57B25" w:rsidP="00416E87">
      <w:pPr>
        <w:spacing w:line="259" w:lineRule="auto"/>
        <w:ind w:left="10" w:firstLine="0"/>
        <w:jc w:val="left"/>
      </w:pPr>
      <w:r>
        <w:rPr>
          <w:b/>
        </w:rPr>
        <w:t xml:space="preserve"> </w:t>
      </w:r>
    </w:p>
    <w:p w:rsidR="00064E9E" w:rsidRDefault="00D57B25">
      <w:pPr>
        <w:pStyle w:val="Nagwek1"/>
        <w:ind w:left="372" w:hanging="358"/>
      </w:pPr>
      <w:r>
        <w:t xml:space="preserve">ODBIÓR ROBÓT </w:t>
      </w:r>
    </w:p>
    <w:p w:rsidR="00064E9E" w:rsidRDefault="00D57B25">
      <w:pPr>
        <w:spacing w:after="0" w:line="259" w:lineRule="auto"/>
        <w:ind w:left="10" w:firstLine="0"/>
        <w:jc w:val="left"/>
      </w:pPr>
      <w:r>
        <w:rPr>
          <w:b/>
        </w:rPr>
        <w:t xml:space="preserve"> </w:t>
      </w:r>
    </w:p>
    <w:p w:rsidR="00064E9E" w:rsidRDefault="00D57B25">
      <w:pPr>
        <w:spacing w:after="10" w:line="249" w:lineRule="auto"/>
        <w:ind w:left="24"/>
      </w:pPr>
      <w:r>
        <w:rPr>
          <w:b/>
        </w:rPr>
        <w:t xml:space="preserve">8.1. Rodzaje odbiorów robót </w:t>
      </w:r>
    </w:p>
    <w:p w:rsidR="00064E9E" w:rsidRDefault="00D57B25">
      <w:pPr>
        <w:spacing w:after="23" w:line="259" w:lineRule="auto"/>
        <w:ind w:left="10" w:firstLine="0"/>
        <w:jc w:val="left"/>
      </w:pPr>
      <w:r>
        <w:t xml:space="preserve"> </w:t>
      </w:r>
    </w:p>
    <w:p w:rsidR="00064E9E" w:rsidRDefault="00D57B25">
      <w:pPr>
        <w:ind w:left="33" w:right="11"/>
      </w:pPr>
      <w:r>
        <w:t xml:space="preserve">Roboty podlegają następującym etapom odbioru robót: </w:t>
      </w:r>
    </w:p>
    <w:p w:rsidR="00064E9E" w:rsidRDefault="00D57B25" w:rsidP="00416E87">
      <w:pPr>
        <w:ind w:right="11"/>
      </w:pPr>
      <w:r>
        <w:t xml:space="preserve">odbiór robót zanikających i ulegających zakryciu </w:t>
      </w:r>
    </w:p>
    <w:p w:rsidR="001E59B4" w:rsidRDefault="00D57B25" w:rsidP="00416E87">
      <w:pPr>
        <w:ind w:right="6000"/>
        <w:rPr>
          <w:rFonts w:ascii="Arial" w:eastAsia="Arial" w:hAnsi="Arial" w:cs="Arial"/>
        </w:rPr>
      </w:pPr>
      <w:r>
        <w:t xml:space="preserve">odbiór częściowy </w:t>
      </w:r>
      <w:r>
        <w:rPr>
          <w:rFonts w:ascii="Arial" w:eastAsia="Arial" w:hAnsi="Arial" w:cs="Arial"/>
        </w:rPr>
        <w:t xml:space="preserve"> </w:t>
      </w:r>
    </w:p>
    <w:p w:rsidR="00064E9E" w:rsidRDefault="00D57B25" w:rsidP="00416E87">
      <w:pPr>
        <w:ind w:right="6000"/>
      </w:pPr>
      <w:r>
        <w:t xml:space="preserve">odbiór ostateczny </w:t>
      </w:r>
    </w:p>
    <w:p w:rsidR="00064E9E" w:rsidRDefault="00D57B25" w:rsidP="001E59B4">
      <w:pPr>
        <w:ind w:left="0" w:right="11" w:firstLine="0"/>
      </w:pPr>
      <w:r>
        <w:t xml:space="preserve">odbiór pogwarancyjny </w:t>
      </w:r>
    </w:p>
    <w:p w:rsidR="00064E9E" w:rsidRDefault="00D57B25">
      <w:pPr>
        <w:spacing w:after="28" w:line="259" w:lineRule="auto"/>
        <w:ind w:left="10" w:firstLine="0"/>
        <w:jc w:val="left"/>
      </w:pPr>
      <w:r>
        <w:t xml:space="preserve"> </w:t>
      </w:r>
    </w:p>
    <w:p w:rsidR="00064E9E" w:rsidRDefault="00D57B25">
      <w:pPr>
        <w:spacing w:after="33" w:line="249" w:lineRule="auto"/>
        <w:ind w:left="24"/>
      </w:pPr>
      <w:r>
        <w:rPr>
          <w:b/>
        </w:rPr>
        <w:t xml:space="preserve">8.2. Odbiór robót zanikających lub ulegających zakryciu  </w:t>
      </w:r>
    </w:p>
    <w:p w:rsidR="00064E9E" w:rsidRDefault="00D57B25">
      <w:pPr>
        <w:ind w:left="33" w:right="11"/>
      </w:pPr>
      <w:r>
        <w:t xml:space="preserve">Zgodnie ze Specyfikacją Techniczną nr 1.0.0. „Wymagania ogólne” pkt 8.2. </w:t>
      </w:r>
    </w:p>
    <w:p w:rsidR="00064E9E" w:rsidRDefault="00D57B25">
      <w:pPr>
        <w:spacing w:after="21" w:line="259" w:lineRule="auto"/>
        <w:ind w:left="10" w:firstLine="0"/>
        <w:jc w:val="left"/>
      </w:pPr>
      <w:r>
        <w:rPr>
          <w:b/>
        </w:rPr>
        <w:t xml:space="preserve"> </w:t>
      </w:r>
    </w:p>
    <w:p w:rsidR="00064E9E" w:rsidRDefault="00D57B25">
      <w:pPr>
        <w:spacing w:after="33" w:line="249" w:lineRule="auto"/>
        <w:ind w:left="24"/>
      </w:pPr>
      <w:r>
        <w:rPr>
          <w:b/>
        </w:rPr>
        <w:t xml:space="preserve">8.3. Odbiór częściowy </w:t>
      </w:r>
    </w:p>
    <w:p w:rsidR="00064E9E" w:rsidRDefault="00D57B25">
      <w:pPr>
        <w:ind w:left="33" w:right="11"/>
      </w:pPr>
      <w:r>
        <w:t xml:space="preserve">Zgodnie ze Specyfikacją Techniczną nr 1.0.0. „Wymagania ogólne” pkt 8.3. </w:t>
      </w:r>
    </w:p>
    <w:p w:rsidR="00064E9E" w:rsidRDefault="00D57B25">
      <w:pPr>
        <w:spacing w:after="0" w:line="259" w:lineRule="auto"/>
        <w:ind w:left="10" w:firstLine="0"/>
        <w:jc w:val="left"/>
      </w:pPr>
      <w:r>
        <w:rPr>
          <w:b/>
        </w:rPr>
        <w:t xml:space="preserve"> </w:t>
      </w:r>
    </w:p>
    <w:p w:rsidR="00064E9E" w:rsidRDefault="00D57B25">
      <w:pPr>
        <w:spacing w:after="33" w:line="249" w:lineRule="auto"/>
        <w:ind w:left="24"/>
      </w:pPr>
      <w:r>
        <w:rPr>
          <w:b/>
        </w:rPr>
        <w:t xml:space="preserve">8.4. Odbiór ostateczny robót </w:t>
      </w:r>
    </w:p>
    <w:p w:rsidR="00064E9E" w:rsidRDefault="00D57B25">
      <w:pPr>
        <w:ind w:left="33" w:right="11"/>
      </w:pPr>
      <w:r>
        <w:t xml:space="preserve">Zgodnie ze Specyfikacją Techniczną nr 1.0.0. „Wymagania ogólne” pkt 8.4. </w:t>
      </w:r>
    </w:p>
    <w:p w:rsidR="00064E9E" w:rsidRDefault="00D57B25">
      <w:pPr>
        <w:spacing w:after="0" w:line="259" w:lineRule="auto"/>
        <w:ind w:left="10" w:firstLine="0"/>
        <w:jc w:val="left"/>
      </w:pPr>
      <w:r>
        <w:rPr>
          <w:b/>
        </w:rPr>
        <w:t xml:space="preserve"> </w:t>
      </w:r>
    </w:p>
    <w:p w:rsidR="00064E9E" w:rsidRDefault="00D57B25">
      <w:pPr>
        <w:spacing w:after="33" w:line="249" w:lineRule="auto"/>
        <w:ind w:left="24"/>
      </w:pPr>
      <w:r>
        <w:rPr>
          <w:b/>
        </w:rPr>
        <w:t xml:space="preserve">8.4.1. Zasady odbioru ostatecznego robót </w:t>
      </w:r>
    </w:p>
    <w:p w:rsidR="00064E9E" w:rsidRDefault="00D57B25">
      <w:pPr>
        <w:ind w:left="33" w:right="11"/>
      </w:pPr>
      <w:r>
        <w:t xml:space="preserve">Zgodnie ze Specyfikacją Techniczną nr 1.0.0. „Wymagania ogólne” pkt 8.4.1. </w:t>
      </w:r>
    </w:p>
    <w:p w:rsidR="00064E9E" w:rsidRDefault="00D57B25">
      <w:pPr>
        <w:spacing w:after="0" w:line="259" w:lineRule="auto"/>
        <w:ind w:left="10" w:firstLine="0"/>
        <w:jc w:val="left"/>
      </w:pPr>
      <w:r>
        <w:rPr>
          <w:b/>
        </w:rPr>
        <w:t xml:space="preserve"> </w:t>
      </w:r>
    </w:p>
    <w:p w:rsidR="00064E9E" w:rsidRDefault="00D57B25">
      <w:pPr>
        <w:spacing w:after="33" w:line="249" w:lineRule="auto"/>
        <w:ind w:left="24"/>
      </w:pPr>
      <w:r>
        <w:rPr>
          <w:b/>
        </w:rPr>
        <w:t xml:space="preserve">8.4.2. Dokumenty odbioru ostatecznego </w:t>
      </w:r>
    </w:p>
    <w:p w:rsidR="00064E9E" w:rsidRDefault="00D57B25">
      <w:pPr>
        <w:ind w:left="33" w:right="11"/>
      </w:pPr>
      <w:r>
        <w:t xml:space="preserve">Zgodnie ze Specyfikacją Techniczną nr 1.0.0. „Wymagania ogólne” pkt 8.4.2.  </w:t>
      </w:r>
    </w:p>
    <w:p w:rsidR="00064E9E" w:rsidRDefault="00D57B25">
      <w:pPr>
        <w:spacing w:after="0" w:line="259" w:lineRule="auto"/>
        <w:ind w:left="10" w:firstLine="0"/>
        <w:jc w:val="left"/>
      </w:pPr>
      <w:r>
        <w:rPr>
          <w:b/>
        </w:rPr>
        <w:t xml:space="preserve"> </w:t>
      </w:r>
    </w:p>
    <w:p w:rsidR="00064E9E" w:rsidRDefault="00D57B25">
      <w:pPr>
        <w:spacing w:after="33" w:line="249" w:lineRule="auto"/>
        <w:ind w:left="24"/>
      </w:pPr>
      <w:r>
        <w:rPr>
          <w:b/>
        </w:rPr>
        <w:t xml:space="preserve">8.5. Odbiór pogwarancyjny </w:t>
      </w:r>
    </w:p>
    <w:p w:rsidR="00064E9E" w:rsidRDefault="00D57B25">
      <w:pPr>
        <w:ind w:left="33" w:right="11"/>
      </w:pPr>
      <w:r>
        <w:t xml:space="preserve">Zgodnie ze Specyfikacją Techniczną nr 1.0.0. „Wymagania ogólne” pkt 8.5. </w:t>
      </w:r>
    </w:p>
    <w:p w:rsidR="00064E9E" w:rsidRDefault="00D57B25">
      <w:pPr>
        <w:spacing w:after="25" w:line="259" w:lineRule="auto"/>
        <w:ind w:left="10" w:firstLine="0"/>
        <w:jc w:val="left"/>
      </w:pPr>
      <w:r>
        <w:t xml:space="preserve"> </w:t>
      </w:r>
    </w:p>
    <w:p w:rsidR="00064E9E" w:rsidRDefault="00D57B25">
      <w:pPr>
        <w:ind w:left="33" w:right="11"/>
      </w:pPr>
      <w:r>
        <w:t xml:space="preserve">Odbiór powinien polegać na sprawdzeniu zgodności wykonanych prac z wymaganiami podanymi w punktach 5 i 6 niniejszej SST, zgodności z rysunkami zawartymi w Projekcie oraz wymaganiami zawartymi w normach podanych w punkcie 10. </w:t>
      </w:r>
    </w:p>
    <w:p w:rsidR="00064E9E" w:rsidRDefault="00D57B25">
      <w:pPr>
        <w:spacing w:after="0" w:line="259" w:lineRule="auto"/>
        <w:ind w:left="10" w:firstLine="0"/>
        <w:jc w:val="left"/>
      </w:pPr>
      <w:r>
        <w:t xml:space="preserve"> </w:t>
      </w:r>
    </w:p>
    <w:p w:rsidR="00064E9E" w:rsidRDefault="00D57B25">
      <w:pPr>
        <w:spacing w:after="10" w:line="249" w:lineRule="auto"/>
        <w:ind w:left="24"/>
      </w:pPr>
      <w:r>
        <w:rPr>
          <w:b/>
        </w:rPr>
        <w:t xml:space="preserve">8.6. Odbiór konstrukcji </w:t>
      </w:r>
    </w:p>
    <w:p w:rsidR="00064E9E" w:rsidRDefault="00D57B25">
      <w:pPr>
        <w:spacing w:after="27" w:line="259" w:lineRule="auto"/>
        <w:ind w:left="10" w:firstLine="0"/>
        <w:jc w:val="left"/>
      </w:pPr>
      <w:r>
        <w:t xml:space="preserve"> </w:t>
      </w:r>
    </w:p>
    <w:p w:rsidR="00064E9E" w:rsidRDefault="00D57B25">
      <w:pPr>
        <w:spacing w:after="137" w:line="249" w:lineRule="auto"/>
        <w:ind w:left="24"/>
      </w:pPr>
      <w:r>
        <w:rPr>
          <w:b/>
        </w:rPr>
        <w:t xml:space="preserve">8.6.1. Program badań </w:t>
      </w:r>
    </w:p>
    <w:p w:rsidR="00064E9E" w:rsidRDefault="00D57B25">
      <w:pPr>
        <w:ind w:left="33" w:right="11"/>
      </w:pPr>
      <w:r>
        <w:t xml:space="preserve">Podstawę do odbioru technicznego robót betonowych stanowią badania sprawdzające: </w:t>
      </w:r>
    </w:p>
    <w:p w:rsidR="00064E9E" w:rsidRDefault="00D57B25" w:rsidP="001E59B4">
      <w:pPr>
        <w:spacing w:line="268" w:lineRule="auto"/>
        <w:ind w:right="1325"/>
        <w:jc w:val="left"/>
      </w:pPr>
      <w:r>
        <w:t xml:space="preserve">materiałów i wyrobów, </w:t>
      </w:r>
      <w:r>
        <w:rPr>
          <w:rFonts w:ascii="Arial" w:eastAsia="Arial" w:hAnsi="Arial" w:cs="Arial"/>
        </w:rPr>
        <w:t xml:space="preserve"> </w:t>
      </w:r>
      <w:r>
        <w:t xml:space="preserve">wykonania </w:t>
      </w:r>
      <w:proofErr w:type="spellStart"/>
      <w:r>
        <w:t>deskowań</w:t>
      </w:r>
      <w:proofErr w:type="spellEnd"/>
      <w:r>
        <w:t xml:space="preserve"> i rusztowań, </w:t>
      </w:r>
      <w:r>
        <w:rPr>
          <w:rFonts w:ascii="Arial" w:eastAsia="Arial" w:hAnsi="Arial" w:cs="Arial"/>
        </w:rPr>
        <w:t xml:space="preserve"> </w:t>
      </w:r>
      <w:r>
        <w:t xml:space="preserve">wykonania zbrojenia, </w:t>
      </w:r>
      <w:r>
        <w:rPr>
          <w:rFonts w:ascii="Arial" w:eastAsia="Arial" w:hAnsi="Arial" w:cs="Arial"/>
        </w:rPr>
        <w:t xml:space="preserve"> </w:t>
      </w:r>
      <w:r>
        <w:t xml:space="preserve">przygotowania mieszanki betonowej, jej ułożenia, zagęszczenia i pielęgnacji, </w:t>
      </w:r>
      <w:r>
        <w:rPr>
          <w:rFonts w:ascii="Arial" w:eastAsia="Arial" w:hAnsi="Arial" w:cs="Arial"/>
        </w:rPr>
        <w:t xml:space="preserve"> </w:t>
      </w:r>
      <w:r>
        <w:t xml:space="preserve">wykonania konstrukcji. </w:t>
      </w:r>
    </w:p>
    <w:p w:rsidR="00064E9E" w:rsidRDefault="00D57B25">
      <w:pPr>
        <w:ind w:left="33" w:right="11"/>
      </w:pPr>
      <w:r>
        <w:t xml:space="preserve">Odbiory robót zanikających należy przeprowadzać w trakcie wykonywania robót (odbiory częściowe), a wyniki wpisywać do protokołu i dziennika budowy. Odbiór końcowy obiektu powinien uwzględniać wyniki odbiorów częściowych ze szczególnym zwróceniem uwagi na </w:t>
      </w:r>
      <w:r>
        <w:lastRenderedPageBreak/>
        <w:t xml:space="preserve">to, czy zalecenia zawarte w protokółach odbiorów częściowych (jeżeli takie były) zostały w pełni wykonane. </w:t>
      </w:r>
    </w:p>
    <w:p w:rsidR="00064E9E" w:rsidRDefault="00D57B25">
      <w:pPr>
        <w:spacing w:after="204"/>
        <w:ind w:left="33" w:right="11"/>
      </w:pPr>
      <w:r>
        <w:t xml:space="preserve">Dokumenty warunkujące przystąpienie do badań technicznych przy odbiorze powinny odpowiadać wymaganiom podanym w odpowiednich Polskich Normach, aprobatach technicznych i projekcie. </w:t>
      </w:r>
    </w:p>
    <w:p w:rsidR="00064E9E" w:rsidRDefault="00D57B25">
      <w:pPr>
        <w:spacing w:after="125" w:line="249" w:lineRule="auto"/>
        <w:ind w:left="24"/>
      </w:pPr>
      <w:r>
        <w:rPr>
          <w:b/>
        </w:rPr>
        <w:t xml:space="preserve">8.6.2. Badania i odbiór materiałów i wyrobów </w:t>
      </w:r>
    </w:p>
    <w:p w:rsidR="00064E9E" w:rsidRDefault="00D57B25">
      <w:pPr>
        <w:spacing w:after="77" w:line="249" w:lineRule="auto"/>
        <w:ind w:left="24"/>
      </w:pPr>
      <w:r>
        <w:rPr>
          <w:b/>
        </w:rPr>
        <w:t xml:space="preserve">8.6.2.1. Wymagania ogólne </w:t>
      </w:r>
    </w:p>
    <w:p w:rsidR="00064E9E" w:rsidRDefault="00D57B25">
      <w:pPr>
        <w:ind w:left="33" w:right="11"/>
      </w:pPr>
      <w:r>
        <w:t xml:space="preserve">Badania materiałów i wyrobów należy przeprowadzić pośrednio na podstawie przedłożonych: </w:t>
      </w:r>
    </w:p>
    <w:p w:rsidR="00064E9E" w:rsidRDefault="00D57B25">
      <w:pPr>
        <w:numPr>
          <w:ilvl w:val="0"/>
          <w:numId w:val="8"/>
        </w:numPr>
        <w:ind w:right="11" w:hanging="168"/>
      </w:pPr>
      <w:r>
        <w:t xml:space="preserve">deklaracji zgodności lub certyfikatów, </w:t>
      </w:r>
    </w:p>
    <w:p w:rsidR="00064E9E" w:rsidRDefault="00D57B25">
      <w:pPr>
        <w:numPr>
          <w:ilvl w:val="0"/>
          <w:numId w:val="8"/>
        </w:numPr>
        <w:ind w:right="11" w:hanging="168"/>
      </w:pPr>
      <w:r>
        <w:t>zapisów dziennika budowy, -</w:t>
      </w:r>
      <w:r>
        <w:rPr>
          <w:rFonts w:ascii="Arial" w:eastAsia="Arial" w:hAnsi="Arial" w:cs="Arial"/>
        </w:rPr>
        <w:t xml:space="preserve"> </w:t>
      </w:r>
      <w:r>
        <w:t xml:space="preserve">deklaracji producentów wyrobów. </w:t>
      </w:r>
    </w:p>
    <w:p w:rsidR="00064E9E" w:rsidRDefault="00D57B25">
      <w:pPr>
        <w:spacing w:after="88"/>
        <w:ind w:left="33" w:right="79"/>
      </w:pPr>
      <w:r>
        <w:t xml:space="preserve">Konieczne jest sprawdzenie, czy deklarowane lub sprawdzone parametry techniczne odpowiadają wymaganiom postawionym przez projektanta obiektu budowlanego. Materiały, których jakość budzi wątpliwości, powinny być zbadane przez niezależne laboratorium. </w:t>
      </w:r>
    </w:p>
    <w:p w:rsidR="00064E9E" w:rsidRDefault="00D57B25">
      <w:pPr>
        <w:spacing w:after="136" w:line="249" w:lineRule="auto"/>
        <w:ind w:left="24"/>
      </w:pPr>
      <w:r>
        <w:rPr>
          <w:b/>
        </w:rPr>
        <w:t xml:space="preserve">8.6.2.2. Beton </w:t>
      </w:r>
    </w:p>
    <w:p w:rsidR="00064E9E" w:rsidRDefault="00D57B25">
      <w:pPr>
        <w:spacing w:after="60" w:line="249" w:lineRule="auto"/>
        <w:ind w:left="24"/>
      </w:pPr>
      <w:r>
        <w:rPr>
          <w:b/>
        </w:rPr>
        <w:t xml:space="preserve">8.6.2.2.1. Zakres badań </w:t>
      </w:r>
    </w:p>
    <w:p w:rsidR="00064E9E" w:rsidRDefault="00D57B25">
      <w:pPr>
        <w:ind w:left="33" w:right="11"/>
      </w:pPr>
      <w:r>
        <w:t xml:space="preserve">Kontrolę betonu przeprowadza się przy: </w:t>
      </w:r>
    </w:p>
    <w:p w:rsidR="00064E9E" w:rsidRDefault="00D57B25">
      <w:pPr>
        <w:numPr>
          <w:ilvl w:val="0"/>
          <w:numId w:val="8"/>
        </w:numPr>
        <w:ind w:right="11" w:hanging="168"/>
      </w:pPr>
      <w:r>
        <w:t xml:space="preserve">dostawie betonu z wytwórni, </w:t>
      </w:r>
    </w:p>
    <w:p w:rsidR="00064E9E" w:rsidRDefault="00D57B25">
      <w:pPr>
        <w:numPr>
          <w:ilvl w:val="0"/>
          <w:numId w:val="8"/>
        </w:numPr>
        <w:ind w:right="11" w:hanging="168"/>
      </w:pPr>
      <w:r>
        <w:t xml:space="preserve">wykonywaniu betonu na terenie budowy. </w:t>
      </w:r>
    </w:p>
    <w:p w:rsidR="00064E9E" w:rsidRDefault="00D57B25">
      <w:pPr>
        <w:spacing w:after="80" w:line="220" w:lineRule="auto"/>
        <w:ind w:left="33" w:right="11"/>
      </w:pPr>
      <w:r>
        <w:t xml:space="preserve">Badania składników betonu powinny być wykonane przed przystąpieniem do przygotowania mieszanki betonowej. </w:t>
      </w:r>
    </w:p>
    <w:p w:rsidR="00064E9E" w:rsidRDefault="00D57B25">
      <w:pPr>
        <w:ind w:left="33" w:right="11"/>
      </w:pPr>
      <w:r>
        <w:t xml:space="preserve">Podczas robót betonowych należy przeprowadzać systematyczną kontrolę:  </w:t>
      </w:r>
    </w:p>
    <w:p w:rsidR="00064E9E" w:rsidRDefault="00D57B25" w:rsidP="001E59B4">
      <w:pPr>
        <w:ind w:right="1419"/>
      </w:pPr>
      <w:r>
        <w:t xml:space="preserve">jakości składników betonu oraz prawidłowości ich składowania, </w:t>
      </w:r>
      <w:r>
        <w:rPr>
          <w:rFonts w:ascii="Arial" w:eastAsia="Arial" w:hAnsi="Arial" w:cs="Arial"/>
        </w:rPr>
        <w:t xml:space="preserve"> </w:t>
      </w:r>
      <w:r w:rsidR="001E59B4">
        <w:t xml:space="preserve">dozowania składników mieszanki betonowej, </w:t>
      </w:r>
      <w:r>
        <w:t xml:space="preserve">jakości mieszanki betonowej w czasie transportu, układania i zagęszczania, </w:t>
      </w:r>
      <w:r>
        <w:rPr>
          <w:rFonts w:ascii="Arial" w:eastAsia="Arial" w:hAnsi="Arial" w:cs="Arial"/>
        </w:rPr>
        <w:t xml:space="preserve"> </w:t>
      </w:r>
      <w:r>
        <w:t xml:space="preserve">właściwości wytrzymałościowych betonu, </w:t>
      </w:r>
    </w:p>
    <w:p w:rsidR="00064E9E" w:rsidRDefault="001E59B4" w:rsidP="001E59B4">
      <w:pPr>
        <w:ind w:right="11"/>
      </w:pPr>
      <w:r>
        <w:t xml:space="preserve">prawidłowości przebiegu twardnienia betonu, terminów </w:t>
      </w:r>
      <w:proofErr w:type="spellStart"/>
      <w:r>
        <w:t>rozdeskowania</w:t>
      </w:r>
      <w:proofErr w:type="spellEnd"/>
      <w:r>
        <w:t xml:space="preserve"> </w:t>
      </w:r>
      <w:r w:rsidR="00D57B25">
        <w:t>oraz obciążania konstrukcji. Częstotliwość kontroli, sposób jej prowadzenia forma sprawozdawczości i przedstawiania wyników kontroli powinny być dostosowane do wielkości i rodzaju obiektu budowlanego oraz przyjętych metod jego realizacji. Kontrola betonu powinna obejmować sprawdzenie wszystkich właściwości podanych w niniejszym opracowaniu oraz ewentualnie innych, określonych w projekcie.</w:t>
      </w:r>
      <w:r>
        <w:t xml:space="preserve"> </w:t>
      </w:r>
      <w:r w:rsidR="00D57B25">
        <w:t xml:space="preserve">Badanie betonu powinno być przeprowadzone zgodnie z PN-EN 206-1, z tym że sprawdzenie jakości betonu w konstrukcji może być wykonane za pomocą wiarygodnych metod fizycznych, akustycznych, radiometrycznych lub innych, po uzgodnieniu z nadzorem technicznym i odbiorcą. Jeżeli beton poddawany jest specjalnym zabiegom technologicznym, należy opracować plan kontroli jakości, dostosowany do wymagań technologii produkcji. Dokumentacja techniczna kontroli jakości betonu powinna zawierać wszystkie wyniki badań przewidzianych planem kontroli. </w:t>
      </w:r>
    </w:p>
    <w:p w:rsidR="00064E9E" w:rsidRDefault="00D57B25">
      <w:pPr>
        <w:spacing w:after="7" w:line="259" w:lineRule="auto"/>
        <w:ind w:left="14" w:firstLine="0"/>
        <w:jc w:val="left"/>
      </w:pPr>
      <w:r>
        <w:t xml:space="preserve"> </w:t>
      </w:r>
    </w:p>
    <w:p w:rsidR="00064E9E" w:rsidRDefault="00D57B25">
      <w:pPr>
        <w:spacing w:after="62" w:line="249" w:lineRule="auto"/>
        <w:ind w:left="24" w:right="5987"/>
      </w:pPr>
      <w:r>
        <w:rPr>
          <w:b/>
        </w:rPr>
        <w:t xml:space="preserve">8.6.2.3. Składniki betonu </w:t>
      </w:r>
      <w:r>
        <w:t xml:space="preserve">Cement </w:t>
      </w:r>
    </w:p>
    <w:p w:rsidR="00064E9E" w:rsidRDefault="00D57B25" w:rsidP="001E59B4">
      <w:pPr>
        <w:spacing w:after="44"/>
        <w:ind w:left="33" w:right="11"/>
      </w:pPr>
      <w:r>
        <w:t>Dla każdej partii cementu odpowiadającego wymaganiom PN-EN 197-1 należy przeprowadzić badanie czasu wiązania, stałości objętości i wytrzymałości na ściskanie. Inne właściwości cementu powinny być badane i potwierdz</w:t>
      </w:r>
      <w:r w:rsidR="001E59B4">
        <w:t xml:space="preserve">ane przez cementownię. Kruszywo - </w:t>
      </w:r>
      <w:r>
        <w:t xml:space="preserve">Kontrola każdej </w:t>
      </w:r>
      <w:r>
        <w:lastRenderedPageBreak/>
        <w:t xml:space="preserve">dostarczonej partii kruszywa powinna obejmować oznaczenie: </w:t>
      </w:r>
      <w:r w:rsidR="001E59B4">
        <w:t xml:space="preserve">składu ziarnowego, </w:t>
      </w:r>
      <w:r>
        <w:t xml:space="preserve">kształtu ziaren, </w:t>
      </w:r>
      <w:r w:rsidR="001E59B4">
        <w:rPr>
          <w:rFonts w:ascii="Arial" w:eastAsia="Arial" w:hAnsi="Arial" w:cs="Arial"/>
        </w:rPr>
        <w:t xml:space="preserve"> </w:t>
      </w:r>
      <w:r>
        <w:t xml:space="preserve">zawartości pyłów mineralnych, zawartości zanieczyszczeń obcych. </w:t>
      </w:r>
    </w:p>
    <w:p w:rsidR="00064E9E" w:rsidRDefault="00D57B25" w:rsidP="001E59B4">
      <w:pPr>
        <w:spacing w:after="45"/>
        <w:ind w:left="33" w:right="11"/>
      </w:pPr>
      <w:r>
        <w:t xml:space="preserve">W przypadku gdy badania wykażą niezgodność właściwości danego kruszywa z wymaganiami PN-EN 12620, użycie takiego kruszywa do produkcji betonu może nastąpić tylko łącznie z innym kruszywem i pod warunkiem, że mieszanina kruszyw spełni wymagania określone w tej normie. Bieżące badanie kruszywa (np. określenie aktualnej wilgotności, zawartości kruszywa drobnego lub grubego) należy przeprowadzać w celu ewentualnej korekty zaprojektowanego składu betonu. Woda </w:t>
      </w:r>
      <w:r w:rsidR="001E59B4">
        <w:t xml:space="preserve">- </w:t>
      </w:r>
      <w:r>
        <w:t xml:space="preserve">Badanie wody do celów budowlanych należy przeprowadzać zgodnie z wymaganiami PN-EN 1008. Nie należy badać wody wodociągowej. </w:t>
      </w:r>
    </w:p>
    <w:p w:rsidR="00064E9E" w:rsidRDefault="00D57B25">
      <w:pPr>
        <w:ind w:left="33" w:right="11"/>
      </w:pPr>
      <w:r>
        <w:t xml:space="preserve">Domieszki i dodatki </w:t>
      </w:r>
    </w:p>
    <w:p w:rsidR="00064E9E" w:rsidRDefault="00D57B25">
      <w:pPr>
        <w:ind w:left="33" w:right="11"/>
      </w:pPr>
      <w:r>
        <w:t xml:space="preserve">Każda partia domieszek lub dodatków do betonu powinna mieć zaświadczenie o jakości wystawione przez producenta. Domieszki i dodatki należy przed użyciem sprawdzić na zgodność z PN-EN 934-2, a ponadto trzeba skontrolować barwę, stan skupienia (płyn, proszek, pasta), termin ważności. W przypadku gdy wytwórnia jest producentem wyrobu nazwanego „mieszanka betonowa", zalecenia te dotyczą producenta. </w:t>
      </w:r>
    </w:p>
    <w:p w:rsidR="00064E9E" w:rsidRDefault="00D57B25">
      <w:pPr>
        <w:spacing w:after="36" w:line="259" w:lineRule="auto"/>
        <w:ind w:left="53" w:firstLine="0"/>
        <w:jc w:val="left"/>
      </w:pPr>
      <w:r>
        <w:t xml:space="preserve"> </w:t>
      </w:r>
    </w:p>
    <w:p w:rsidR="00064E9E" w:rsidRDefault="00D57B25">
      <w:pPr>
        <w:spacing w:after="68" w:line="249" w:lineRule="auto"/>
        <w:ind w:left="24"/>
      </w:pPr>
      <w:r>
        <w:rPr>
          <w:b/>
        </w:rPr>
        <w:t xml:space="preserve">8.6.2.4. Wykonywanie betonu </w:t>
      </w:r>
    </w:p>
    <w:p w:rsidR="00064E9E" w:rsidRDefault="00D57B25">
      <w:pPr>
        <w:ind w:left="33" w:right="11"/>
      </w:pPr>
      <w:r>
        <w:t xml:space="preserve">Wykonywanie mieszanki betonowej powinno być kontrolowane na bieżąco. W przypadkach gdy beton poddawany jest specjalnym procesom technologicznym, powinna być prowadzona kontrola przebiegu tych procesów. Kontroli powinny podlegać parametry, od których zależy jakość betonu, a szczególnie: </w:t>
      </w:r>
    </w:p>
    <w:p w:rsidR="00064E9E" w:rsidRDefault="00D57B25" w:rsidP="001E59B4">
      <w:pPr>
        <w:ind w:right="11"/>
      </w:pPr>
      <w:r>
        <w:t>temperatura betonu dojrzewającego w warunkach innych niż naturalne lub w w</w:t>
      </w:r>
      <w:r w:rsidR="001E59B4">
        <w:t xml:space="preserve">arunkach obniżonej temperatury, </w:t>
      </w:r>
      <w:r>
        <w:t xml:space="preserve">wielkości, których kontrolowanie przewidują wymagania technologiczne. </w:t>
      </w:r>
    </w:p>
    <w:p w:rsidR="00064E9E" w:rsidRDefault="00D57B25">
      <w:pPr>
        <w:spacing w:after="51" w:line="259" w:lineRule="auto"/>
        <w:ind w:left="53" w:firstLine="0"/>
        <w:jc w:val="left"/>
      </w:pPr>
      <w:r>
        <w:t xml:space="preserve"> </w:t>
      </w:r>
    </w:p>
    <w:p w:rsidR="00064E9E" w:rsidRDefault="00D57B25">
      <w:pPr>
        <w:spacing w:after="59" w:line="249" w:lineRule="auto"/>
        <w:ind w:left="24"/>
      </w:pPr>
      <w:r>
        <w:rPr>
          <w:b/>
        </w:rPr>
        <w:t xml:space="preserve">8.6.2.5. Kontrola jakości mieszanki betonowej i betonu </w:t>
      </w:r>
    </w:p>
    <w:p w:rsidR="00064E9E" w:rsidRDefault="00D57B25">
      <w:pPr>
        <w:spacing w:after="41"/>
        <w:ind w:left="33" w:right="11"/>
      </w:pPr>
      <w:r>
        <w:t xml:space="preserve">Konsystencja i urabialność </w:t>
      </w:r>
    </w:p>
    <w:p w:rsidR="00064E9E" w:rsidRDefault="00D57B25">
      <w:pPr>
        <w:ind w:left="33" w:right="11"/>
      </w:pPr>
      <w:r>
        <w:t xml:space="preserve">Konsystencja i urabialność mieszanki betonowej powinny być sprawdzane z częstotliwością nie mniejszą niż dwa razy na każdą zmianę roboczą. </w:t>
      </w:r>
    </w:p>
    <w:p w:rsidR="00064E9E" w:rsidRDefault="00D57B25">
      <w:pPr>
        <w:ind w:left="33" w:right="11"/>
      </w:pPr>
      <w:r>
        <w:t xml:space="preserve">Różnica pomiędzy przyjętą konsystencją mieszanki a konsystencją kontrolowaną w chwili układania mieszanki nie powinna być większa niż: </w:t>
      </w:r>
    </w:p>
    <w:p w:rsidR="00064E9E" w:rsidRDefault="00D57B25">
      <w:pPr>
        <w:ind w:left="404" w:right="11"/>
      </w:pPr>
      <w:r>
        <w:t xml:space="preserve">± 1 cm według stożka opadowego (konsystencja plastyczna), </w:t>
      </w:r>
    </w:p>
    <w:p w:rsidR="00064E9E" w:rsidRDefault="00D57B25">
      <w:pPr>
        <w:ind w:left="33" w:right="11"/>
      </w:pPr>
      <w:r>
        <w:t xml:space="preserve">      ±2 cm według stożka opadowego (konsystencja półciekła i ciekła), ± 20% ustalonej wartości wskaźnika (konsystencja </w:t>
      </w:r>
      <w:proofErr w:type="spellStart"/>
      <w:r>
        <w:t>gęstoplastyczna</w:t>
      </w:r>
      <w:proofErr w:type="spellEnd"/>
      <w:r>
        <w:t xml:space="preserve"> i wilgotna). Urabialność powinna być sprawdzana doświadczalnie przez próbę formowania w rzeczywistych lub zbliżonych do przewidywanych warunkach betonowania. W wyniku prawidłowo dobranej urabialności powinno się uzyskać zagęszczoną mieszankę betonową o wymaganej szczelności. Miarą tej szczelności jest porowatość zagęszczonej mieszanki. </w:t>
      </w:r>
    </w:p>
    <w:p w:rsidR="00064E9E" w:rsidRDefault="00D57B25">
      <w:pPr>
        <w:spacing w:after="64" w:line="259" w:lineRule="auto"/>
        <w:ind w:left="34" w:firstLine="0"/>
        <w:jc w:val="left"/>
      </w:pPr>
      <w:r>
        <w:t xml:space="preserve"> </w:t>
      </w:r>
    </w:p>
    <w:p w:rsidR="00064E9E" w:rsidRDefault="00D57B25">
      <w:pPr>
        <w:spacing w:after="53"/>
        <w:ind w:left="33" w:right="11"/>
      </w:pPr>
      <w:r>
        <w:t xml:space="preserve">Zawartość powietrza </w:t>
      </w:r>
    </w:p>
    <w:p w:rsidR="00064E9E" w:rsidRDefault="00D57B25">
      <w:pPr>
        <w:spacing w:after="38"/>
        <w:ind w:left="33" w:right="11"/>
      </w:pPr>
      <w:r>
        <w:t xml:space="preserve">Badanie zawartości powietrza przeprowadza się (dla klasy ekspozycji XF) zgodnie z PN-EN 12350-7. Przepuszczalność wody przez beton </w:t>
      </w:r>
    </w:p>
    <w:p w:rsidR="00064E9E" w:rsidRDefault="00D57B25">
      <w:pPr>
        <w:spacing w:after="44"/>
        <w:ind w:left="33" w:right="11"/>
      </w:pPr>
      <w:r>
        <w:lastRenderedPageBreak/>
        <w:t xml:space="preserve">Przepuszczalność wody przez beton określa się przez pomiar głębokości penetracji wody, zgodnie z zaleceniami PN-EN 12390-8. Badania przeprowadza się na próbkach sporządzonych w laboratorium przed rozpoczęciem wykonywania obiektu oraz na próbkach pobranych przy stanowisku betonowania co najmniej jeden raz w okresie betonowania obiektu, a także przy zmianie składników betonu i sposobu jego wykonywania. Dopuszcza się badanie przepuszczalności na próbkach wyciętych z konstrukcji pod warunkiem, że nie spowoduje to obniżenia wodoszczelności obiektu. Dokumentacja z kontroli jakości betonu </w:t>
      </w:r>
    </w:p>
    <w:p w:rsidR="00064E9E" w:rsidRDefault="00D57B25">
      <w:pPr>
        <w:ind w:left="33" w:right="11"/>
      </w:pPr>
      <w:r>
        <w:t xml:space="preserve">Dla każdej dostawy betonu producent powinien wystawić zaświadczenie o jakości betonu. </w:t>
      </w:r>
    </w:p>
    <w:p w:rsidR="00064E9E" w:rsidRDefault="00D57B25" w:rsidP="001E59B4">
      <w:pPr>
        <w:ind w:left="841" w:right="11" w:hanging="818"/>
      </w:pPr>
      <w:r>
        <w:t xml:space="preserve">Zaświadczenie takie powinno zawierać: </w:t>
      </w:r>
      <w:r>
        <w:rPr>
          <w:rFonts w:ascii="Arial" w:eastAsia="Arial" w:hAnsi="Arial" w:cs="Arial"/>
        </w:rPr>
        <w:t xml:space="preserve"> </w:t>
      </w:r>
      <w:r>
        <w:t>charakterys</w:t>
      </w:r>
      <w:r w:rsidR="001E59B4">
        <w:t xml:space="preserve">tykę betonu: klasę betonu, jego </w:t>
      </w:r>
      <w:r>
        <w:t>właściwości fizyczne (np. beton odporny na wpł</w:t>
      </w:r>
      <w:r w:rsidR="001E59B4">
        <w:t xml:space="preserve">ywy atmosferyczne, odporność na </w:t>
      </w:r>
      <w:r>
        <w:t>penetrację wody) oraz inne niezbędne dane,</w:t>
      </w:r>
      <w:r w:rsidR="001E59B4">
        <w:t xml:space="preserve"> </w:t>
      </w:r>
      <w:r>
        <w:t>wyniki badań kontrolnych wytrzymałości betonu na ściskanie oraz typ próbek stosowanych do badania,</w:t>
      </w:r>
      <w:r w:rsidR="001E59B4">
        <w:t xml:space="preserve"> </w:t>
      </w:r>
      <w:r>
        <w:t xml:space="preserve">wyniki badań dodatkowych (zawartości powietrza, głębokości penetracji wody), </w:t>
      </w:r>
      <w:r>
        <w:rPr>
          <w:rFonts w:ascii="Arial" w:eastAsia="Arial" w:hAnsi="Arial" w:cs="Arial"/>
        </w:rPr>
        <w:t xml:space="preserve"> </w:t>
      </w:r>
      <w:r>
        <w:t xml:space="preserve">okres, w którym wyprodukowano daną partię betonu. </w:t>
      </w:r>
    </w:p>
    <w:p w:rsidR="00064E9E" w:rsidRDefault="00D57B25" w:rsidP="001E59B4">
      <w:pPr>
        <w:ind w:left="33" w:right="11"/>
      </w:pPr>
      <w:r>
        <w:t xml:space="preserve">Dokumentacja kontroli betonu powinna odzwierciedlać jakość i ilość użytych składników oraz sposób i warunki wykonania i dojrzewania, a także rzeczywiste właściwości betonu znajdującego się w konstrukcji. 7.2.2.5. Wytrzymałość betonu na ściskanie </w:t>
      </w:r>
      <w:r w:rsidR="001E59B4">
        <w:t xml:space="preserve">- </w:t>
      </w:r>
      <w:r>
        <w:t>Klasy wytrzymałości betonu na ściskanie podano w PN-EN 206-1, a właściwości betonów do celów projektowych w PN-B-03264. Producent może wybrać klasy pośrednie wytrzymałości charakterystycznej badanej na próbkach walcowych lub sześciennych, stopniowane co 1,0 N/mm</w:t>
      </w:r>
      <w:r>
        <w:rPr>
          <w:vertAlign w:val="superscript"/>
        </w:rPr>
        <w:t>2</w:t>
      </w:r>
      <w:r>
        <w:t>. W takim przypadku właściwości betonu określa się przez interpolację liniową. Minimalna klasa betonu stosowanego do produkcji wyrobów żelb</w:t>
      </w:r>
      <w:r w:rsidR="001E59B4">
        <w:t xml:space="preserve">etowych powinna wynosić C20/25. </w:t>
      </w:r>
      <w:r>
        <w:t xml:space="preserve">Podstawą klasyfikacji betonu jest wytrzymałość charakterystyczna na ściskanie określona w 28 dniu dojrzewania na próbkach walcowych o średnicy 150 mm i wysokości 300 mm lub na próbkach sześciennych o boku 150 mm. Sposób wykonywania, pielęgnowania i badania próbek powinien być zgodny z PN-EN 12390-2 i PN-EN 12390-3. W szczególnych przypadkach może wystąpić konieczność określenia wytrzymałości betonu na ściskanie w wieku wcześniejszym lub późniejszym niż 28 dni (np. dla masywnych elementów konstrukcyjnych) lub po przechowywaniu w warunkach specjalnych (np. obróbka cieplna). </w:t>
      </w:r>
    </w:p>
    <w:p w:rsidR="00064E9E" w:rsidRDefault="00D57B25" w:rsidP="001E59B4">
      <w:pPr>
        <w:spacing w:after="51"/>
        <w:ind w:left="33" w:right="11"/>
      </w:pPr>
      <w:r>
        <w:t xml:space="preserve">Wytrzymałość betonu w </w:t>
      </w:r>
      <w:r w:rsidR="001E59B4">
        <w:t>konstrukcji może być określona: n</w:t>
      </w:r>
      <w:r>
        <w:t xml:space="preserve">a próbkach (na rdzeniach) wycinanych z gotowego wyrobu lub elementu według zaleceń PN-EN 12504-1 oraz Instrukcji ITB nr 194/2006, albo na wyciętych prostopadłościanach, przeliczając wyniki na wytrzymałość kostkową lub walcową z za stosowaniem odpowiednich współczynników przeliczeniowych, metodami nieniszczącymi według PN-EN 12504-2 i -4 oraz Instrukcji ITB nr 210/77. </w:t>
      </w:r>
    </w:p>
    <w:p w:rsidR="00064E9E" w:rsidRDefault="00D57B25">
      <w:pPr>
        <w:spacing w:after="69" w:line="249" w:lineRule="auto"/>
        <w:ind w:left="24"/>
      </w:pPr>
      <w:r>
        <w:rPr>
          <w:b/>
        </w:rPr>
        <w:t xml:space="preserve">8.6.3. Stal zbrojeniowa </w:t>
      </w:r>
    </w:p>
    <w:p w:rsidR="00064E9E" w:rsidRDefault="00D57B25" w:rsidP="001E59B4">
      <w:pPr>
        <w:ind w:left="33" w:right="11"/>
      </w:pPr>
      <w:r>
        <w:t xml:space="preserve">Każdą partię dostarczonej stali w postaci kręgów lub wiązek prętów prostych oraz w postaci siatek należy poddać kontroli na zgodność dostawy z zamówieniem, sprawdzając: cechowanie, wygląd powierzchni, wymiary, masę oraz prostoliniowość prętów. Pręty zbrojeniowe dostarczone w wiązkach nie powinny wykazywać odchylenia od linii prostej większego niż 5 mm na l m długości. Powierzchnia prętów zbrojeniowych powinna być wolna od luźnej rdzy i substancji szkodliwych, które mogą mieć niekorzystny wpływ na stal, beton lub przyczepność pomiędzy nimi. Jeżeli partia stali zbrojeniowej lub siatek nie ma zaświadczenia o jakości stali lub gdy na podstawie oględzin zewnętrznych (stal pęka przy gięciu) nasuwają się wątpliwości </w:t>
      </w:r>
      <w:r>
        <w:lastRenderedPageBreak/>
        <w:t xml:space="preserve">co do jej właściwości mechanicznych, to taką partię należy przed jej wbudowaniem zbadać laboratoryjnie. </w:t>
      </w:r>
    </w:p>
    <w:p w:rsidR="001E59B4" w:rsidRDefault="001E59B4" w:rsidP="001E59B4">
      <w:pPr>
        <w:ind w:left="33" w:right="11"/>
      </w:pPr>
    </w:p>
    <w:p w:rsidR="00064E9E" w:rsidRDefault="00D57B25">
      <w:pPr>
        <w:spacing w:after="137" w:line="249" w:lineRule="auto"/>
        <w:ind w:left="24"/>
      </w:pPr>
      <w:r>
        <w:rPr>
          <w:b/>
        </w:rPr>
        <w:t xml:space="preserve">8.6.4. Odbiór i ocena wykonania rusztowań i </w:t>
      </w:r>
      <w:proofErr w:type="spellStart"/>
      <w:r>
        <w:rPr>
          <w:b/>
        </w:rPr>
        <w:t>deskowań</w:t>
      </w:r>
      <w:proofErr w:type="spellEnd"/>
      <w:r>
        <w:rPr>
          <w:b/>
        </w:rPr>
        <w:t xml:space="preserve"> </w:t>
      </w:r>
    </w:p>
    <w:p w:rsidR="00064E9E" w:rsidRDefault="00D57B25">
      <w:pPr>
        <w:ind w:left="33" w:right="11"/>
      </w:pPr>
      <w:r>
        <w:t xml:space="preserve">Do odbioru rusztowań i </w:t>
      </w:r>
      <w:proofErr w:type="spellStart"/>
      <w:r>
        <w:t>deskowań</w:t>
      </w:r>
      <w:proofErr w:type="spellEnd"/>
      <w:r>
        <w:t xml:space="preserve"> powinna być przedłożona odpowiednia dokumentacja oraz dziennik wykonywania rusztowań i </w:t>
      </w:r>
      <w:proofErr w:type="spellStart"/>
      <w:r>
        <w:t>deskowań</w:t>
      </w:r>
      <w:proofErr w:type="spellEnd"/>
      <w:r>
        <w:t>, jeżeli taki prowadzono na budowie, albo zapisy w dzienniku budowy dotyczące tego rodzaju robót. Odstępstwa od postanowień projektu lub instrukcji w</w:t>
      </w:r>
      <w:r w:rsidR="001E59B4">
        <w:t xml:space="preserve">ykonywania </w:t>
      </w:r>
      <w:proofErr w:type="spellStart"/>
      <w:r w:rsidR="001E59B4">
        <w:t>deskowań</w:t>
      </w:r>
      <w:proofErr w:type="spellEnd"/>
      <w:r w:rsidR="001E59B4">
        <w:t xml:space="preserve"> systemowych</w:t>
      </w:r>
      <w:r>
        <w:t xml:space="preserve"> inwentaryzowanych powinny być uzasadnione zapisem w dzienniku budowy i potwierdzone przez nadzór techniczny, albo w inny, równorzędny sposób. Ocena jakości materiałów lub gotowych elementów stosowanych do wykonywania rusztowań i </w:t>
      </w:r>
      <w:proofErr w:type="spellStart"/>
      <w:r>
        <w:t>deskowań</w:t>
      </w:r>
      <w:proofErr w:type="spellEnd"/>
      <w:r>
        <w:t xml:space="preserve"> powinna nastąpić pośrednio, na podstawie zapisów w dzienniku budowy i zaświadczeń o jakości materiałów lub elementów wystawionych przez producentów. Sprawdzenie prawidłowości wykonania rusztowania i deskowania dokonuje się przez pomiar instrumentami geodezyjnymi. Dopuszcza się stosowanie innych metod oględzin i pomiaru, pod warunkiem, że pozwolą one na sprawdzenie z wymaganą dokładnością. Badanie rusztowań i </w:t>
      </w:r>
      <w:proofErr w:type="spellStart"/>
      <w:r>
        <w:t>deskowań</w:t>
      </w:r>
      <w:proofErr w:type="spellEnd"/>
      <w:r>
        <w:t xml:space="preserve"> powinno obejmować sprawdzenie ich zgodności z wymaganiami podanymi w projekcie. Sprawdzeniu podlegają: przekroje i rozstawy stojaków (podpór) oraz ich usztywnienia (niezmienność </w:t>
      </w:r>
      <w:r w:rsidR="001E59B4">
        <w:t xml:space="preserve">w trakcie betonowania), </w:t>
      </w:r>
      <w:r>
        <w:t xml:space="preserve">szczelność deskowania, </w:t>
      </w:r>
      <w:r>
        <w:rPr>
          <w:rFonts w:ascii="Arial" w:eastAsia="Arial" w:hAnsi="Arial" w:cs="Arial"/>
        </w:rPr>
        <w:t xml:space="preserve"> </w:t>
      </w:r>
      <w:r>
        <w:t xml:space="preserve">prawidłowość wykonania deskowania w poziomie i pionie, </w:t>
      </w:r>
      <w:r>
        <w:rPr>
          <w:rFonts w:ascii="Arial" w:eastAsia="Arial" w:hAnsi="Arial" w:cs="Arial"/>
        </w:rPr>
        <w:t xml:space="preserve"> </w:t>
      </w:r>
      <w:r>
        <w:t xml:space="preserve">usunięcie z </w:t>
      </w:r>
      <w:proofErr w:type="spellStart"/>
      <w:r>
        <w:t>deskowań</w:t>
      </w:r>
      <w:proofErr w:type="spellEnd"/>
      <w:r>
        <w:t xml:space="preserve"> wszelkich zanieczyszczeń, </w:t>
      </w:r>
      <w:r>
        <w:rPr>
          <w:rFonts w:ascii="Arial" w:eastAsia="Arial" w:hAnsi="Arial" w:cs="Arial"/>
        </w:rPr>
        <w:t xml:space="preserve"> </w:t>
      </w:r>
      <w:r>
        <w:t xml:space="preserve">powleczenie deskowania preparatami zmniejszającymi przyczepność betonu, </w:t>
      </w:r>
      <w:r>
        <w:rPr>
          <w:rFonts w:ascii="Arial" w:eastAsia="Arial" w:hAnsi="Arial" w:cs="Arial"/>
        </w:rPr>
        <w:t xml:space="preserve"> </w:t>
      </w:r>
      <w:r>
        <w:t>zachowanie dopuszczalnych odchyłek wymiarowych. Dopuszcza się następujące odchyłki wymia</w:t>
      </w:r>
      <w:r w:rsidR="001E59B4">
        <w:t xml:space="preserve">rowe przy wykonywaniu </w:t>
      </w:r>
      <w:proofErr w:type="spellStart"/>
      <w:r w:rsidR="001E59B4">
        <w:t>deskowań</w:t>
      </w:r>
      <w:proofErr w:type="spellEnd"/>
      <w:r w:rsidR="001E59B4">
        <w:t xml:space="preserve">: </w:t>
      </w:r>
      <w:r>
        <w:t xml:space="preserve">odchyłka płaszczyzny deskowania lub jego krawędzi od pionu ± 2 mm na l m, </w:t>
      </w:r>
      <w:r>
        <w:rPr>
          <w:rFonts w:ascii="Arial" w:eastAsia="Arial" w:hAnsi="Arial" w:cs="Arial"/>
        </w:rPr>
        <w:t xml:space="preserve"> </w:t>
      </w:r>
      <w:r>
        <w:t>odchyłka płaszczyzny deskowania fundamentu,</w:t>
      </w:r>
      <w:r w:rsidR="001E59B4">
        <w:t xml:space="preserve"> ściany lub słupa od pionu </w:t>
      </w:r>
      <w:r>
        <w:t xml:space="preserve">±1,5 mm na l m wysokości, </w:t>
      </w:r>
      <w:r>
        <w:rPr>
          <w:rFonts w:ascii="Arial" w:eastAsia="Arial" w:hAnsi="Arial" w:cs="Arial"/>
        </w:rPr>
        <w:t xml:space="preserve"> </w:t>
      </w:r>
      <w:r>
        <w:t xml:space="preserve">odchyłka płaszczyzny deskowania od pionu ± 15 mm na całej wysokości, </w:t>
      </w:r>
      <w:r>
        <w:rPr>
          <w:rFonts w:ascii="Arial" w:eastAsia="Arial" w:hAnsi="Arial" w:cs="Arial"/>
        </w:rPr>
        <w:t xml:space="preserve"> </w:t>
      </w:r>
      <w:r>
        <w:t xml:space="preserve">odchyłka płaszczyzny deskowania ściany lub słupa ± 10 mm na całej wysokości. Jeżeli wszystkie wymienione sprawdzenia dadzą wynik pozytywny, deskowanie należy uznać za wykonane prawidłowo. W przypadku gdy chociaż jedno ze sprawdzeń wypada negatywnie, deskowanie należy uznać w całości lub w części za wykonane niewłaściwie. W przypadku uznania całości lub części deskowania za niewłaściwie wykonane należy ustalić zakres napraw deskowania i odnotować to w </w:t>
      </w:r>
      <w:proofErr w:type="spellStart"/>
      <w:r>
        <w:t>protokóle</w:t>
      </w:r>
      <w:proofErr w:type="spellEnd"/>
      <w:r>
        <w:t xml:space="preserve"> z oceny </w:t>
      </w:r>
      <w:proofErr w:type="spellStart"/>
      <w:r>
        <w:t>deskowań</w:t>
      </w:r>
      <w:proofErr w:type="spellEnd"/>
      <w:r>
        <w:t xml:space="preserve">. Jeżeli deskowanie zagraża bezpieczeństwu obiektu lub zachodzi obawa, że mogą nastąpić jego deformacje w trakcie betonowania, deskowanie należy uznać za niezgodne z wymaganiami, rozebrać oraz wykonać ponownie. Dopuszczenie deskowania do układania w nim zbrojenia i mieszanki betonowej powinno być potwierdzone zapisem w </w:t>
      </w:r>
      <w:proofErr w:type="spellStart"/>
      <w:r>
        <w:t>protokóle</w:t>
      </w:r>
      <w:proofErr w:type="spellEnd"/>
      <w:r>
        <w:t xml:space="preserve"> z odbioru deskowania i w dzienniku budowy. </w:t>
      </w:r>
    </w:p>
    <w:p w:rsidR="00064E9E" w:rsidRDefault="00D57B25">
      <w:pPr>
        <w:spacing w:after="29" w:line="259" w:lineRule="auto"/>
        <w:ind w:left="10" w:firstLine="0"/>
        <w:jc w:val="left"/>
      </w:pPr>
      <w:r>
        <w:t xml:space="preserve"> </w:t>
      </w:r>
    </w:p>
    <w:p w:rsidR="00064E9E" w:rsidRDefault="00D57B25">
      <w:pPr>
        <w:spacing w:after="33" w:line="249" w:lineRule="auto"/>
        <w:ind w:left="24"/>
      </w:pPr>
      <w:r>
        <w:rPr>
          <w:b/>
        </w:rPr>
        <w:t xml:space="preserve">8.6.5. Odbiór i ocena jakości wykonania zbrojenia </w:t>
      </w:r>
    </w:p>
    <w:p w:rsidR="00064E9E" w:rsidRDefault="00D57B25" w:rsidP="001E59B4">
      <w:pPr>
        <w:spacing w:after="45"/>
        <w:ind w:left="33" w:right="11"/>
      </w:pPr>
      <w:r>
        <w:t>Przed rozpoczęciem betonowania powinna być dokonana kontrola zbrojenia wszystkich elementów żelbetowych. Kontrola ta</w:t>
      </w:r>
      <w:r w:rsidR="001E59B4">
        <w:t xml:space="preserve"> powinna obejmować sprawdzenie:</w:t>
      </w:r>
      <w:r>
        <w:rPr>
          <w:rFonts w:ascii="Arial" w:eastAsia="Arial" w:hAnsi="Arial" w:cs="Arial"/>
        </w:rPr>
        <w:t xml:space="preserve"> </w:t>
      </w:r>
      <w:r>
        <w:t xml:space="preserve">gatunków stali oraz zaświadczeń o ich jakości, </w:t>
      </w:r>
      <w:r>
        <w:rPr>
          <w:rFonts w:ascii="Arial" w:eastAsia="Arial" w:hAnsi="Arial" w:cs="Arial"/>
        </w:rPr>
        <w:t xml:space="preserve"> </w:t>
      </w:r>
      <w:r>
        <w:t xml:space="preserve">zgodności z projektem wymiarów prętów i ich położenia, </w:t>
      </w:r>
      <w:r>
        <w:rPr>
          <w:rFonts w:ascii="Arial" w:eastAsia="Arial" w:hAnsi="Arial" w:cs="Arial"/>
        </w:rPr>
        <w:t xml:space="preserve"> </w:t>
      </w:r>
      <w:r>
        <w:t xml:space="preserve">miejsc mocowania skrzyżowań prętów zbrojenia oraz ich stabilizacji </w:t>
      </w:r>
      <w:proofErr w:type="spellStart"/>
      <w:r>
        <w:t>zapobie</w:t>
      </w:r>
      <w:proofErr w:type="spellEnd"/>
      <w:r>
        <w:t xml:space="preserve"> gającej prze</w:t>
      </w:r>
      <w:r w:rsidR="001E59B4">
        <w:t>sunięciom w czasie betonowania,</w:t>
      </w:r>
      <w:r>
        <w:rPr>
          <w:rFonts w:ascii="Arial" w:eastAsia="Arial" w:hAnsi="Arial" w:cs="Arial"/>
        </w:rPr>
        <w:t xml:space="preserve"> </w:t>
      </w:r>
      <w:r>
        <w:t xml:space="preserve">połączeń spawanych (zgrzewanych), wykonanych przy ustawianiu zbrojenia i ewentualne zbadanie wytrzymałości 0,5 do 1,0 % ogólnej liczby złączy; w </w:t>
      </w:r>
      <w:proofErr w:type="spellStart"/>
      <w:r>
        <w:t>porozu</w:t>
      </w:r>
      <w:proofErr w:type="spellEnd"/>
      <w:r>
        <w:t xml:space="preserve"> mieniu z nadzorem technicznym dopuszcza się sprawdzanie połączeń spawanych </w:t>
      </w:r>
      <w:r>
        <w:lastRenderedPageBreak/>
        <w:t xml:space="preserve">(zgrzewanych) metodami nieniszczącymi, </w:t>
      </w:r>
      <w:r>
        <w:rPr>
          <w:rFonts w:ascii="Arial" w:eastAsia="Arial" w:hAnsi="Arial" w:cs="Arial"/>
        </w:rPr>
        <w:t xml:space="preserve"> </w:t>
      </w:r>
      <w:r>
        <w:t xml:space="preserve">zaświadczeń jakości siatek zgrzewanych szkieletów wykonanych w zakładach specjalistycznych. Odchyłki wymiarowe ułożonego zbrojenia nie powinny być większe od podanych w PN-B03264 i w projekcie. Z dokonanego odbioru zbrojenia należy sporządzić protokół, w którym powinny zostać podane numery rysunków roboczych zbrojenia, wszystkie odstępstwa od projektu, informacje o usunięciu ewentualnych wad i usterek zbrojenia oraz wniosek o dopuszczenie do betonowania. Do protokołu odbioru zbrojenia dołącza się: </w:t>
      </w:r>
      <w:r>
        <w:rPr>
          <w:rFonts w:ascii="Arial" w:eastAsia="Arial" w:hAnsi="Arial" w:cs="Arial"/>
        </w:rPr>
        <w:t xml:space="preserve"> </w:t>
      </w:r>
      <w:r>
        <w:t xml:space="preserve">zaświadczenie producentów o jakości siatek i szkieletów zgrzewanych, </w:t>
      </w:r>
      <w:r>
        <w:rPr>
          <w:rFonts w:ascii="Arial" w:eastAsia="Arial" w:hAnsi="Arial" w:cs="Arial"/>
        </w:rPr>
        <w:t xml:space="preserve"> </w:t>
      </w:r>
      <w:r>
        <w:t xml:space="preserve">protokoły badania połączeń zgrzewanych i spawanych wykonanych na terenie budowy, </w:t>
      </w:r>
      <w:r>
        <w:rPr>
          <w:rFonts w:ascii="Arial" w:eastAsia="Arial" w:hAnsi="Arial" w:cs="Arial"/>
        </w:rPr>
        <w:t xml:space="preserve"> </w:t>
      </w:r>
      <w:r>
        <w:t xml:space="preserve">odpisy lub wykazy dokumentów zezwalających na wprowadzenie zmian w projekcie roboczym (np. dziennik budowy). Niezależnie od protokołu odbioru zbrojenia, fakt dokonania odbioru wraz z wnioskiem dopuszczającym zbrojenie do zabetonowania powinny być wpisane do dziennika budowy. </w:t>
      </w:r>
    </w:p>
    <w:p w:rsidR="001E59B4" w:rsidRDefault="001E59B4" w:rsidP="001E59B4">
      <w:pPr>
        <w:spacing w:after="45"/>
        <w:ind w:left="33" w:right="11"/>
      </w:pPr>
    </w:p>
    <w:p w:rsidR="00064E9E" w:rsidRDefault="00D57B25">
      <w:pPr>
        <w:spacing w:after="168" w:line="249" w:lineRule="auto"/>
        <w:ind w:left="24"/>
      </w:pPr>
      <w:r>
        <w:rPr>
          <w:b/>
        </w:rPr>
        <w:t xml:space="preserve">8.6.6. Odbiór końcowy </w:t>
      </w:r>
    </w:p>
    <w:p w:rsidR="00064E9E" w:rsidRDefault="00D57B25">
      <w:pPr>
        <w:spacing w:after="85" w:line="249" w:lineRule="auto"/>
        <w:ind w:left="24"/>
      </w:pPr>
      <w:r>
        <w:rPr>
          <w:b/>
        </w:rPr>
        <w:t xml:space="preserve">8.6.6.1. Dokumenty stanowiące podstawę odbioru końcowego </w:t>
      </w:r>
    </w:p>
    <w:p w:rsidR="00064E9E" w:rsidRDefault="00D57B25" w:rsidP="001E59B4">
      <w:pPr>
        <w:pStyle w:val="Akapitzlist"/>
        <w:numPr>
          <w:ilvl w:val="0"/>
          <w:numId w:val="16"/>
        </w:numPr>
        <w:ind w:right="11"/>
      </w:pPr>
      <w:r>
        <w:t xml:space="preserve">Podczas odbioru konstrukcji betonowych lub żelbetowych powinny być przedstawione następujące dokumenty: </w:t>
      </w:r>
    </w:p>
    <w:p w:rsidR="00064E9E" w:rsidRDefault="00D57B25" w:rsidP="001E59B4">
      <w:pPr>
        <w:pStyle w:val="Akapitzlist"/>
        <w:numPr>
          <w:ilvl w:val="0"/>
          <w:numId w:val="16"/>
        </w:numPr>
        <w:ind w:right="11"/>
      </w:pPr>
      <w:r>
        <w:t xml:space="preserve">rysunki robocze z naniesionymi wszystkimi zmianami, jakie zostały zatwierdzone w czasie budowy, a przy zmianach związanych z bezpieczeństwem obiektu również rysunki wykonawcze, </w:t>
      </w:r>
    </w:p>
    <w:p w:rsidR="001E59B4" w:rsidRDefault="00D57B25" w:rsidP="001E59B4">
      <w:pPr>
        <w:pStyle w:val="Akapitzlist"/>
        <w:numPr>
          <w:ilvl w:val="0"/>
          <w:numId w:val="16"/>
        </w:numPr>
        <w:spacing w:after="45"/>
        <w:ind w:right="2094"/>
      </w:pPr>
      <w:r>
        <w:t>dokumenty stwierdzające uzgodnienie dokonanych zmian,</w:t>
      </w:r>
    </w:p>
    <w:p w:rsidR="00064E9E" w:rsidRDefault="00D57B25" w:rsidP="001E59B4">
      <w:pPr>
        <w:pStyle w:val="Akapitzlist"/>
        <w:numPr>
          <w:ilvl w:val="0"/>
          <w:numId w:val="16"/>
        </w:numPr>
        <w:spacing w:after="45"/>
        <w:ind w:right="2094"/>
      </w:pPr>
      <w:r>
        <w:t xml:space="preserve">dzienniki robót (jeżeli takie były prowadzone) i dzienniki budowy, </w:t>
      </w:r>
    </w:p>
    <w:p w:rsidR="00064E9E" w:rsidRDefault="00D57B25" w:rsidP="001E59B4">
      <w:pPr>
        <w:pStyle w:val="Akapitzlist"/>
        <w:numPr>
          <w:ilvl w:val="0"/>
          <w:numId w:val="16"/>
        </w:numPr>
        <w:ind w:right="11"/>
      </w:pPr>
      <w:r>
        <w:t xml:space="preserve">deklaracje zgodności wystawione przez producentów wszystkich zastosowanych </w:t>
      </w:r>
    </w:p>
    <w:p w:rsidR="00064E9E" w:rsidRDefault="00D57B25" w:rsidP="001E59B4">
      <w:pPr>
        <w:pStyle w:val="Akapitzlist"/>
        <w:numPr>
          <w:ilvl w:val="0"/>
          <w:numId w:val="16"/>
        </w:numPr>
        <w:ind w:right="11"/>
      </w:pPr>
      <w:r>
        <w:t xml:space="preserve">materiałów i wyrobów, </w:t>
      </w:r>
    </w:p>
    <w:p w:rsidR="001E59B4" w:rsidRPr="001E59B4" w:rsidRDefault="00D57B25" w:rsidP="001E59B4">
      <w:pPr>
        <w:pStyle w:val="Akapitzlist"/>
        <w:numPr>
          <w:ilvl w:val="0"/>
          <w:numId w:val="16"/>
        </w:numPr>
        <w:spacing w:line="268" w:lineRule="auto"/>
        <w:ind w:right="2554"/>
        <w:jc w:val="left"/>
      </w:pPr>
      <w:r>
        <w:t xml:space="preserve">wyniki badań kontrolnych betonu, </w:t>
      </w:r>
      <w:r w:rsidRPr="001E59B4">
        <w:rPr>
          <w:rFonts w:ascii="Arial" w:eastAsia="Arial" w:hAnsi="Arial" w:cs="Arial"/>
        </w:rPr>
        <w:t xml:space="preserve"> </w:t>
      </w:r>
      <w:proofErr w:type="spellStart"/>
      <w:r>
        <w:t>protokóły</w:t>
      </w:r>
      <w:proofErr w:type="spellEnd"/>
      <w:r>
        <w:t xml:space="preserve"> z odbioru fundamentów i ich podłoża, </w:t>
      </w:r>
      <w:r w:rsidRPr="001E59B4">
        <w:rPr>
          <w:rFonts w:ascii="Arial" w:eastAsia="Arial" w:hAnsi="Arial" w:cs="Arial"/>
        </w:rPr>
        <w:t xml:space="preserve"> </w:t>
      </w:r>
    </w:p>
    <w:p w:rsidR="001E59B4" w:rsidRPr="001E59B4" w:rsidRDefault="00D57B25" w:rsidP="001E59B4">
      <w:pPr>
        <w:pStyle w:val="Akapitzlist"/>
        <w:numPr>
          <w:ilvl w:val="0"/>
          <w:numId w:val="16"/>
        </w:numPr>
        <w:spacing w:line="268" w:lineRule="auto"/>
        <w:ind w:right="2554"/>
        <w:jc w:val="left"/>
      </w:pPr>
      <w:proofErr w:type="spellStart"/>
      <w:r>
        <w:t>protokóły</w:t>
      </w:r>
      <w:proofErr w:type="spellEnd"/>
      <w:r>
        <w:t xml:space="preserve"> odbioru </w:t>
      </w:r>
      <w:proofErr w:type="spellStart"/>
      <w:r>
        <w:t>deskowań</w:t>
      </w:r>
      <w:proofErr w:type="spellEnd"/>
      <w:r>
        <w:t xml:space="preserve"> przed rozpoczęciem betonowania, </w:t>
      </w:r>
      <w:r w:rsidRPr="001E59B4">
        <w:rPr>
          <w:rFonts w:ascii="Arial" w:eastAsia="Arial" w:hAnsi="Arial" w:cs="Arial"/>
        </w:rPr>
        <w:t xml:space="preserve"> </w:t>
      </w:r>
    </w:p>
    <w:p w:rsidR="00064E9E" w:rsidRDefault="00D57B25" w:rsidP="001E59B4">
      <w:pPr>
        <w:pStyle w:val="Akapitzlist"/>
        <w:numPr>
          <w:ilvl w:val="0"/>
          <w:numId w:val="16"/>
        </w:numPr>
        <w:spacing w:line="268" w:lineRule="auto"/>
        <w:ind w:right="2554"/>
        <w:jc w:val="left"/>
      </w:pPr>
      <w:proofErr w:type="spellStart"/>
      <w:r>
        <w:t>protokóły</w:t>
      </w:r>
      <w:proofErr w:type="spellEnd"/>
      <w:r>
        <w:t xml:space="preserve"> odbioru zbrojenia przed jego zabetonowaniem, </w:t>
      </w:r>
    </w:p>
    <w:p w:rsidR="001E59B4" w:rsidRDefault="00D57B25" w:rsidP="001E59B4">
      <w:pPr>
        <w:pStyle w:val="Akapitzlist"/>
        <w:numPr>
          <w:ilvl w:val="0"/>
          <w:numId w:val="16"/>
        </w:numPr>
        <w:ind w:right="11"/>
      </w:pPr>
      <w:proofErr w:type="spellStart"/>
      <w:r>
        <w:t>protokóły</w:t>
      </w:r>
      <w:proofErr w:type="spellEnd"/>
      <w:r>
        <w:t xml:space="preserve"> z pośredniego odbioru elementów kons</w:t>
      </w:r>
      <w:r w:rsidR="001E59B4">
        <w:t>trukcji lub robót zanikających,</w:t>
      </w:r>
    </w:p>
    <w:p w:rsidR="00064E9E" w:rsidRDefault="001E59B4" w:rsidP="001E59B4">
      <w:pPr>
        <w:pStyle w:val="Akapitzlist"/>
        <w:numPr>
          <w:ilvl w:val="0"/>
          <w:numId w:val="16"/>
        </w:numPr>
        <w:ind w:right="11"/>
      </w:pPr>
      <w:r>
        <w:t>d</w:t>
      </w:r>
      <w:r w:rsidR="00D57B25">
        <w:t xml:space="preserve">okumenty przewidziane w dokumentacji technicznej lub związane z procesem </w:t>
      </w:r>
    </w:p>
    <w:p w:rsidR="00064E9E" w:rsidRDefault="00D57B25" w:rsidP="001E59B4">
      <w:pPr>
        <w:pStyle w:val="Akapitzlist"/>
        <w:numPr>
          <w:ilvl w:val="0"/>
          <w:numId w:val="16"/>
        </w:numPr>
        <w:ind w:right="11"/>
      </w:pPr>
      <w:r>
        <w:t xml:space="preserve">budowy, mające wpływ na udokumentowanie jakości wykonania obiektu budowlanego. </w:t>
      </w:r>
    </w:p>
    <w:p w:rsidR="00064E9E" w:rsidRDefault="00064E9E" w:rsidP="001E59B4">
      <w:pPr>
        <w:spacing w:after="131" w:line="259" w:lineRule="auto"/>
        <w:ind w:left="10" w:firstLine="60"/>
        <w:jc w:val="left"/>
      </w:pPr>
    </w:p>
    <w:p w:rsidR="00064E9E" w:rsidRDefault="00D57B25">
      <w:pPr>
        <w:spacing w:after="82" w:line="249" w:lineRule="auto"/>
        <w:ind w:left="24"/>
      </w:pPr>
      <w:r>
        <w:rPr>
          <w:b/>
        </w:rPr>
        <w:t xml:space="preserve">8.6.7. Badania elementów i konstrukcji stanowiące podstawę odbioru końcowego </w:t>
      </w:r>
    </w:p>
    <w:p w:rsidR="001E59B4" w:rsidRDefault="00D57B25" w:rsidP="001E59B4">
      <w:pPr>
        <w:spacing w:after="42"/>
        <w:ind w:left="33" w:right="11"/>
      </w:pPr>
      <w:r>
        <w:t>Podczas odbioru końcowego konstrukcji betonowych i żelbetowych powinna być poddana sprawdzeniu i ocenie:</w:t>
      </w:r>
      <w:r>
        <w:rPr>
          <w:rFonts w:ascii="Arial" w:eastAsia="Arial" w:hAnsi="Arial" w:cs="Arial"/>
        </w:rPr>
        <w:t xml:space="preserve"> </w:t>
      </w:r>
      <w:r>
        <w:t xml:space="preserve">prawidłowość cech geometrycznych wykonanych konstrukcji lub ich elementów oraz zgodność z projektem usytuowania otworów i kanałów, prawidłowość ustawienia części zabetonowanych, wykonania szczelin dylatacyjnych, położenia budowli w planie i jej rzędnych wysokościowych itp.; sprawdzenie powinno być wykonane zgodnie z PN-ISO 3443-8 przez przeprowadzenie odpowiednich, uznanych pomiarów, </w:t>
      </w:r>
      <w:r>
        <w:rPr>
          <w:rFonts w:ascii="Arial" w:eastAsia="Arial" w:hAnsi="Arial" w:cs="Arial"/>
        </w:rPr>
        <w:t xml:space="preserve"> </w:t>
      </w:r>
      <w:r>
        <w:t xml:space="preserve">jakość betonu pod względem jego zagęszczenia i jednolitej struktury, na podstawie oględzin powierzchni betonu lub dodatkowo za pomocą badań nieniszczących. Łączna powierzchnia ewentualnych raków </w:t>
      </w:r>
      <w:r>
        <w:lastRenderedPageBreak/>
        <w:t>na powierzchni betonu nie powinna być większa nić 2% całkowitej powierzchni danego elementu. Raki lokalne nie powinny obejmować więcej niż 3% przekroju danego elementu, odnosząc do powierzchni nie mniejszej niż 0,1 m</w:t>
      </w:r>
      <w:r>
        <w:rPr>
          <w:vertAlign w:val="superscript"/>
        </w:rPr>
        <w:t>2</w:t>
      </w:r>
      <w:r>
        <w:t xml:space="preserve">. Zbrojenie główne nie powinno być odsłonięte. Dopuszczalne odchyłki wymiarów i położenia elementów lub konstrukcji nie mogą być większe od podanych w tablicy poniżej. </w:t>
      </w:r>
    </w:p>
    <w:p w:rsidR="00064E9E" w:rsidRDefault="00D57B25" w:rsidP="001E59B4">
      <w:pPr>
        <w:spacing w:after="42"/>
        <w:ind w:left="33" w:right="11"/>
      </w:pPr>
      <w:r>
        <w:t xml:space="preserve"> </w:t>
      </w:r>
    </w:p>
    <w:p w:rsidR="00064E9E" w:rsidRDefault="00D57B25">
      <w:pPr>
        <w:spacing w:after="10" w:line="249" w:lineRule="auto"/>
        <w:ind w:left="900" w:hanging="886"/>
      </w:pPr>
      <w:r>
        <w:rPr>
          <w:b/>
        </w:rPr>
        <w:t xml:space="preserve">Tablica. Dopuszczalne odchyłki wymiarów zewnętrznych oraz powierzchni konstrukcji betonowych i żelbetowych </w:t>
      </w:r>
    </w:p>
    <w:tbl>
      <w:tblPr>
        <w:tblStyle w:val="TableGrid"/>
        <w:tblW w:w="7382" w:type="dxa"/>
        <w:tblInd w:w="10" w:type="dxa"/>
        <w:tblCellMar>
          <w:top w:w="55" w:type="dxa"/>
          <w:left w:w="41" w:type="dxa"/>
          <w:bottom w:w="0" w:type="dxa"/>
          <w:right w:w="53" w:type="dxa"/>
        </w:tblCellMar>
        <w:tblLook w:val="04A0" w:firstRow="1" w:lastRow="0" w:firstColumn="1" w:lastColumn="0" w:noHBand="0" w:noVBand="1"/>
      </w:tblPr>
      <w:tblGrid>
        <w:gridCol w:w="5001"/>
        <w:gridCol w:w="2381"/>
      </w:tblGrid>
      <w:tr w:rsidR="00064E9E">
        <w:trPr>
          <w:trHeight w:val="557"/>
        </w:trPr>
        <w:tc>
          <w:tcPr>
            <w:tcW w:w="5002"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0" w:line="259" w:lineRule="auto"/>
              <w:ind w:left="116" w:firstLine="0"/>
              <w:jc w:val="center"/>
            </w:pPr>
            <w:r>
              <w:t xml:space="preserve">Odchylenia </w:t>
            </w:r>
          </w:p>
        </w:tc>
        <w:tc>
          <w:tcPr>
            <w:tcW w:w="2381"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0" w:line="259" w:lineRule="auto"/>
              <w:ind w:left="149" w:firstLine="0"/>
              <w:jc w:val="left"/>
            </w:pPr>
            <w:r>
              <w:t xml:space="preserve">Dopuszczalna odchyłka [mm] </w:t>
            </w:r>
          </w:p>
        </w:tc>
      </w:tr>
      <w:tr w:rsidR="00064E9E">
        <w:trPr>
          <w:trHeight w:val="701"/>
        </w:trPr>
        <w:tc>
          <w:tcPr>
            <w:tcW w:w="5002" w:type="dxa"/>
            <w:vMerge w:val="restart"/>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81" w:line="216" w:lineRule="auto"/>
              <w:ind w:left="0" w:firstLine="0"/>
              <w:jc w:val="left"/>
            </w:pPr>
            <w:r>
              <w:t xml:space="preserve">Płaszczyzn i krawędzi ich przecięcia od projektowanego pochylenia: </w:t>
            </w:r>
          </w:p>
          <w:p w:rsidR="00064E9E" w:rsidRDefault="00D57B25">
            <w:pPr>
              <w:numPr>
                <w:ilvl w:val="0"/>
                <w:numId w:val="12"/>
              </w:numPr>
              <w:spacing w:after="42" w:line="259" w:lineRule="auto"/>
              <w:ind w:hanging="144"/>
              <w:jc w:val="left"/>
            </w:pPr>
            <w:r>
              <w:t xml:space="preserve">na wysokości 1 m  </w:t>
            </w:r>
          </w:p>
          <w:p w:rsidR="00064E9E" w:rsidRDefault="00D57B25">
            <w:pPr>
              <w:numPr>
                <w:ilvl w:val="0"/>
                <w:numId w:val="12"/>
              </w:numPr>
              <w:spacing w:after="31" w:line="259" w:lineRule="auto"/>
              <w:ind w:hanging="144"/>
              <w:jc w:val="left"/>
            </w:pPr>
            <w:r>
              <w:t xml:space="preserve">na całą wysokość konstrukcji:  </w:t>
            </w:r>
          </w:p>
          <w:p w:rsidR="00064E9E" w:rsidRDefault="00D57B25">
            <w:pPr>
              <w:numPr>
                <w:ilvl w:val="1"/>
                <w:numId w:val="12"/>
              </w:numPr>
              <w:spacing w:after="0" w:line="259" w:lineRule="auto"/>
              <w:ind w:hanging="360"/>
              <w:jc w:val="left"/>
            </w:pPr>
            <w:r>
              <w:t xml:space="preserve">w fundamentach </w:t>
            </w:r>
          </w:p>
          <w:p w:rsidR="00064E9E" w:rsidRDefault="00D57B25">
            <w:pPr>
              <w:numPr>
                <w:ilvl w:val="1"/>
                <w:numId w:val="12"/>
              </w:numPr>
              <w:spacing w:after="19" w:line="216" w:lineRule="auto"/>
              <w:ind w:hanging="360"/>
              <w:jc w:val="left"/>
            </w:pPr>
            <w:r>
              <w:t xml:space="preserve">w ścianach wzniesionych w deskowaniu nieruchomym oraz słupów </w:t>
            </w:r>
          </w:p>
          <w:p w:rsidR="00064E9E" w:rsidRDefault="00D57B25">
            <w:pPr>
              <w:spacing w:after="0" w:line="259" w:lineRule="auto"/>
              <w:ind w:left="720" w:firstLine="0"/>
              <w:jc w:val="left"/>
            </w:pPr>
            <w:r>
              <w:t xml:space="preserve">podtrzymujących stropy monolityczne </w:t>
            </w:r>
          </w:p>
          <w:p w:rsidR="00064E9E" w:rsidRDefault="00D57B25">
            <w:pPr>
              <w:numPr>
                <w:ilvl w:val="1"/>
                <w:numId w:val="12"/>
              </w:numPr>
              <w:spacing w:after="0" w:line="259" w:lineRule="auto"/>
              <w:ind w:hanging="360"/>
              <w:jc w:val="left"/>
            </w:pPr>
            <w:r>
              <w:t xml:space="preserve">w ścianach (budowlach) wzniesionych w deskowaniu ślizgowym lub przesławnym </w:t>
            </w:r>
          </w:p>
        </w:tc>
        <w:tc>
          <w:tcPr>
            <w:tcW w:w="2381"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0" w:line="259" w:lineRule="auto"/>
              <w:ind w:left="0" w:right="36" w:firstLine="0"/>
              <w:jc w:val="center"/>
            </w:pPr>
            <w:r>
              <w:t xml:space="preserve">5 </w:t>
            </w:r>
          </w:p>
        </w:tc>
      </w:tr>
      <w:tr w:rsidR="00064E9E">
        <w:trPr>
          <w:trHeight w:val="686"/>
        </w:trPr>
        <w:tc>
          <w:tcPr>
            <w:tcW w:w="0" w:type="auto"/>
            <w:vMerge/>
            <w:tcBorders>
              <w:top w:val="nil"/>
              <w:left w:val="single" w:sz="6" w:space="0" w:color="000000"/>
              <w:bottom w:val="nil"/>
              <w:right w:val="single" w:sz="6" w:space="0" w:color="000000"/>
            </w:tcBorders>
          </w:tcPr>
          <w:p w:rsidR="00064E9E" w:rsidRDefault="00064E9E">
            <w:pPr>
              <w:spacing w:after="160" w:line="259" w:lineRule="auto"/>
              <w:ind w:left="0" w:firstLine="0"/>
              <w:jc w:val="left"/>
            </w:pPr>
          </w:p>
        </w:tc>
        <w:tc>
          <w:tcPr>
            <w:tcW w:w="2381"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0" w:line="259" w:lineRule="auto"/>
              <w:ind w:left="0" w:right="36" w:firstLine="0"/>
              <w:jc w:val="center"/>
            </w:pPr>
            <w:r>
              <w:t xml:space="preserve">20 </w:t>
            </w:r>
          </w:p>
        </w:tc>
      </w:tr>
      <w:tr w:rsidR="00064E9E">
        <w:trPr>
          <w:trHeight w:val="686"/>
        </w:trPr>
        <w:tc>
          <w:tcPr>
            <w:tcW w:w="0" w:type="auto"/>
            <w:vMerge/>
            <w:tcBorders>
              <w:top w:val="nil"/>
              <w:left w:val="single" w:sz="6" w:space="0" w:color="000000"/>
              <w:bottom w:val="nil"/>
              <w:right w:val="single" w:sz="6" w:space="0" w:color="000000"/>
            </w:tcBorders>
          </w:tcPr>
          <w:p w:rsidR="00064E9E" w:rsidRDefault="00064E9E">
            <w:pPr>
              <w:spacing w:after="160" w:line="259" w:lineRule="auto"/>
              <w:ind w:left="0" w:firstLine="0"/>
              <w:jc w:val="left"/>
            </w:pPr>
          </w:p>
        </w:tc>
        <w:tc>
          <w:tcPr>
            <w:tcW w:w="2381"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0" w:line="259" w:lineRule="auto"/>
              <w:ind w:left="0" w:right="36" w:firstLine="0"/>
              <w:jc w:val="center"/>
            </w:pPr>
            <w:r>
              <w:t xml:space="preserve">15 </w:t>
            </w:r>
          </w:p>
        </w:tc>
      </w:tr>
      <w:tr w:rsidR="00064E9E">
        <w:trPr>
          <w:trHeight w:val="686"/>
        </w:trPr>
        <w:tc>
          <w:tcPr>
            <w:tcW w:w="0" w:type="auto"/>
            <w:vMerge/>
            <w:tcBorders>
              <w:top w:val="nil"/>
              <w:left w:val="single" w:sz="6" w:space="0" w:color="000000"/>
              <w:bottom w:val="single" w:sz="6" w:space="0" w:color="000000"/>
              <w:right w:val="single" w:sz="6" w:space="0" w:color="000000"/>
            </w:tcBorders>
          </w:tcPr>
          <w:p w:rsidR="00064E9E" w:rsidRDefault="00064E9E">
            <w:pPr>
              <w:spacing w:after="160" w:line="259" w:lineRule="auto"/>
              <w:ind w:left="0" w:firstLine="0"/>
              <w:jc w:val="left"/>
            </w:pPr>
          </w:p>
        </w:tc>
        <w:tc>
          <w:tcPr>
            <w:tcW w:w="2381"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0" w:line="259" w:lineRule="auto"/>
              <w:ind w:left="24" w:firstLine="50"/>
              <w:jc w:val="left"/>
            </w:pPr>
            <w:r>
              <w:rPr>
                <w:sz w:val="20"/>
              </w:rPr>
              <w:t>1/500 wysokości budowli, lecz nie więcej niż 100</w:t>
            </w:r>
            <w:r>
              <w:t xml:space="preserve"> </w:t>
            </w:r>
            <w:r>
              <w:rPr>
                <w:sz w:val="20"/>
              </w:rPr>
              <w:t>mm</w:t>
            </w:r>
            <w:r>
              <w:t xml:space="preserve"> </w:t>
            </w:r>
          </w:p>
        </w:tc>
      </w:tr>
      <w:tr w:rsidR="00064E9E">
        <w:trPr>
          <w:trHeight w:val="1262"/>
        </w:trPr>
        <w:tc>
          <w:tcPr>
            <w:tcW w:w="5002"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44" w:line="258" w:lineRule="auto"/>
              <w:ind w:left="0" w:right="1395" w:firstLine="0"/>
            </w:pPr>
            <w:r>
              <w:t xml:space="preserve">Płaszczyzn poziomych od poziomu: - na 1 m płaszczyzny w dowolnym kierunku </w:t>
            </w:r>
          </w:p>
          <w:p w:rsidR="00064E9E" w:rsidRDefault="00D57B25">
            <w:pPr>
              <w:spacing w:after="0" w:line="259" w:lineRule="auto"/>
              <w:ind w:left="0" w:firstLine="0"/>
              <w:jc w:val="left"/>
            </w:pPr>
            <w:r>
              <w:t xml:space="preserve"> - na całą płaszczyznę </w:t>
            </w:r>
          </w:p>
        </w:tc>
        <w:tc>
          <w:tcPr>
            <w:tcW w:w="2381"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0" w:line="259" w:lineRule="auto"/>
              <w:ind w:left="0" w:right="7" w:firstLine="0"/>
              <w:jc w:val="center"/>
            </w:pPr>
            <w:r>
              <w:t xml:space="preserve">5 </w:t>
            </w:r>
          </w:p>
          <w:p w:rsidR="00064E9E" w:rsidRDefault="00D57B25">
            <w:pPr>
              <w:spacing w:after="0" w:line="259" w:lineRule="auto"/>
              <w:ind w:left="12" w:firstLine="0"/>
              <w:jc w:val="center"/>
            </w:pPr>
            <w:r>
              <w:t xml:space="preserve">15 </w:t>
            </w:r>
          </w:p>
        </w:tc>
      </w:tr>
      <w:tr w:rsidR="00064E9E">
        <w:trPr>
          <w:trHeight w:val="1776"/>
        </w:trPr>
        <w:tc>
          <w:tcPr>
            <w:tcW w:w="5002"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47" w:line="216" w:lineRule="auto"/>
              <w:ind w:left="0" w:right="406" w:firstLine="0"/>
            </w:pPr>
            <w:r>
              <w:t xml:space="preserve">Powierzchni betonu przy sprawdzeniu łatą o długości 2 m z wyjątkiem powierzchni podporowych: </w:t>
            </w:r>
          </w:p>
          <w:p w:rsidR="00064E9E" w:rsidRDefault="00D57B25">
            <w:pPr>
              <w:numPr>
                <w:ilvl w:val="0"/>
                <w:numId w:val="13"/>
              </w:numPr>
              <w:spacing w:after="16" w:line="259" w:lineRule="auto"/>
              <w:ind w:hanging="142"/>
              <w:jc w:val="left"/>
            </w:pPr>
            <w:r>
              <w:t xml:space="preserve">powierzchni bocznych i spodnich  </w:t>
            </w:r>
          </w:p>
          <w:p w:rsidR="00064E9E" w:rsidRDefault="00D57B25">
            <w:pPr>
              <w:numPr>
                <w:ilvl w:val="0"/>
                <w:numId w:val="13"/>
              </w:numPr>
              <w:spacing w:after="0" w:line="259" w:lineRule="auto"/>
              <w:ind w:hanging="142"/>
              <w:jc w:val="left"/>
            </w:pPr>
            <w:r>
              <w:t xml:space="preserve">powierzchni górnych </w:t>
            </w:r>
          </w:p>
        </w:tc>
        <w:tc>
          <w:tcPr>
            <w:tcW w:w="2381" w:type="dxa"/>
            <w:tcBorders>
              <w:top w:val="single" w:sz="6" w:space="0" w:color="000000"/>
              <w:left w:val="single" w:sz="6" w:space="0" w:color="000000"/>
              <w:bottom w:val="single" w:sz="6" w:space="0" w:color="000000"/>
              <w:right w:val="single" w:sz="6" w:space="0" w:color="000000"/>
            </w:tcBorders>
            <w:vAlign w:val="bottom"/>
          </w:tcPr>
          <w:p w:rsidR="00064E9E" w:rsidRDefault="00D57B25">
            <w:pPr>
              <w:spacing w:after="21" w:line="259" w:lineRule="auto"/>
              <w:ind w:left="0" w:right="134" w:firstLine="0"/>
              <w:jc w:val="center"/>
            </w:pPr>
            <w:r>
              <w:t xml:space="preserve">±4 </w:t>
            </w:r>
          </w:p>
          <w:p w:rsidR="00064E9E" w:rsidRDefault="00D57B25">
            <w:pPr>
              <w:spacing w:after="0" w:line="259" w:lineRule="auto"/>
              <w:ind w:left="0" w:right="137" w:firstLine="0"/>
              <w:jc w:val="center"/>
            </w:pPr>
            <w:r>
              <w:t xml:space="preserve">±8 </w:t>
            </w:r>
          </w:p>
        </w:tc>
      </w:tr>
      <w:tr w:rsidR="00064E9E">
        <w:trPr>
          <w:trHeight w:val="324"/>
        </w:trPr>
        <w:tc>
          <w:tcPr>
            <w:tcW w:w="5002" w:type="dxa"/>
            <w:tcBorders>
              <w:top w:val="single" w:sz="6" w:space="0" w:color="000000"/>
              <w:left w:val="single" w:sz="6" w:space="0" w:color="000000"/>
              <w:bottom w:val="single" w:sz="6" w:space="0" w:color="000000"/>
              <w:right w:val="single" w:sz="6" w:space="0" w:color="000000"/>
            </w:tcBorders>
          </w:tcPr>
          <w:p w:rsidR="00064E9E" w:rsidRDefault="00D57B25">
            <w:pPr>
              <w:spacing w:after="0" w:line="259" w:lineRule="auto"/>
              <w:ind w:left="0" w:firstLine="0"/>
              <w:jc w:val="left"/>
            </w:pPr>
            <w:r>
              <w:t xml:space="preserve">Długości lub rozpiętości elementów </w:t>
            </w:r>
          </w:p>
        </w:tc>
        <w:tc>
          <w:tcPr>
            <w:tcW w:w="2381" w:type="dxa"/>
            <w:tcBorders>
              <w:top w:val="single" w:sz="6" w:space="0" w:color="000000"/>
              <w:left w:val="single" w:sz="6" w:space="0" w:color="000000"/>
              <w:bottom w:val="single" w:sz="6" w:space="0" w:color="000000"/>
              <w:right w:val="single" w:sz="6" w:space="0" w:color="000000"/>
            </w:tcBorders>
          </w:tcPr>
          <w:p w:rsidR="00064E9E" w:rsidRDefault="00D57B25">
            <w:pPr>
              <w:spacing w:after="0" w:line="259" w:lineRule="auto"/>
              <w:ind w:left="14" w:firstLine="0"/>
              <w:jc w:val="center"/>
            </w:pPr>
            <w:r>
              <w:t xml:space="preserve">±20 </w:t>
            </w:r>
          </w:p>
        </w:tc>
      </w:tr>
      <w:tr w:rsidR="00064E9E">
        <w:trPr>
          <w:trHeight w:val="317"/>
        </w:trPr>
        <w:tc>
          <w:tcPr>
            <w:tcW w:w="5002" w:type="dxa"/>
            <w:tcBorders>
              <w:top w:val="single" w:sz="6" w:space="0" w:color="000000"/>
              <w:left w:val="single" w:sz="6" w:space="0" w:color="000000"/>
              <w:bottom w:val="single" w:sz="6" w:space="0" w:color="000000"/>
              <w:right w:val="single" w:sz="6" w:space="0" w:color="000000"/>
            </w:tcBorders>
          </w:tcPr>
          <w:p w:rsidR="00064E9E" w:rsidRDefault="00D57B25">
            <w:pPr>
              <w:spacing w:after="0" w:line="259" w:lineRule="auto"/>
              <w:ind w:left="0" w:firstLine="0"/>
              <w:jc w:val="left"/>
            </w:pPr>
            <w:r>
              <w:t xml:space="preserve">Wymiarów przekroju poprzecznego </w:t>
            </w:r>
          </w:p>
        </w:tc>
        <w:tc>
          <w:tcPr>
            <w:tcW w:w="2381" w:type="dxa"/>
            <w:tcBorders>
              <w:top w:val="single" w:sz="6" w:space="0" w:color="000000"/>
              <w:left w:val="single" w:sz="6" w:space="0" w:color="000000"/>
              <w:bottom w:val="single" w:sz="6" w:space="0" w:color="000000"/>
              <w:right w:val="single" w:sz="6" w:space="0" w:color="000000"/>
            </w:tcBorders>
          </w:tcPr>
          <w:p w:rsidR="00064E9E" w:rsidRDefault="00D57B25">
            <w:pPr>
              <w:spacing w:after="0" w:line="259" w:lineRule="auto"/>
              <w:ind w:left="14" w:firstLine="0"/>
              <w:jc w:val="center"/>
            </w:pPr>
            <w:r>
              <w:t xml:space="preserve">±8 </w:t>
            </w:r>
          </w:p>
        </w:tc>
      </w:tr>
      <w:tr w:rsidR="00064E9E">
        <w:trPr>
          <w:trHeight w:val="348"/>
        </w:trPr>
        <w:tc>
          <w:tcPr>
            <w:tcW w:w="5002" w:type="dxa"/>
            <w:tcBorders>
              <w:top w:val="single" w:sz="6" w:space="0" w:color="000000"/>
              <w:left w:val="single" w:sz="6" w:space="0" w:color="000000"/>
              <w:bottom w:val="single" w:sz="6" w:space="0" w:color="000000"/>
              <w:right w:val="single" w:sz="6" w:space="0" w:color="000000"/>
            </w:tcBorders>
          </w:tcPr>
          <w:p w:rsidR="00064E9E" w:rsidRDefault="00D57B25">
            <w:pPr>
              <w:spacing w:after="0" w:line="259" w:lineRule="auto"/>
              <w:ind w:left="0" w:firstLine="0"/>
              <w:jc w:val="left"/>
            </w:pPr>
            <w:r>
              <w:t xml:space="preserve">Rzędnych powierzchni dla innych elementów </w:t>
            </w:r>
          </w:p>
        </w:tc>
        <w:tc>
          <w:tcPr>
            <w:tcW w:w="2381" w:type="dxa"/>
            <w:tcBorders>
              <w:top w:val="single" w:sz="6" w:space="0" w:color="000000"/>
              <w:left w:val="single" w:sz="6" w:space="0" w:color="000000"/>
              <w:bottom w:val="single" w:sz="6" w:space="0" w:color="000000"/>
              <w:right w:val="single" w:sz="6" w:space="0" w:color="000000"/>
            </w:tcBorders>
          </w:tcPr>
          <w:p w:rsidR="00064E9E" w:rsidRDefault="00D57B25">
            <w:pPr>
              <w:spacing w:after="0" w:line="259" w:lineRule="auto"/>
              <w:ind w:left="14" w:firstLine="0"/>
              <w:jc w:val="center"/>
            </w:pPr>
            <w:r>
              <w:t xml:space="preserve">±5 </w:t>
            </w:r>
          </w:p>
        </w:tc>
      </w:tr>
    </w:tbl>
    <w:p w:rsidR="001E59B4" w:rsidRDefault="001E59B4">
      <w:pPr>
        <w:spacing w:after="78" w:line="249" w:lineRule="auto"/>
        <w:ind w:left="24"/>
        <w:rPr>
          <w:b/>
        </w:rPr>
      </w:pPr>
    </w:p>
    <w:p w:rsidR="00064E9E" w:rsidRDefault="00D57B25">
      <w:pPr>
        <w:spacing w:after="78" w:line="249" w:lineRule="auto"/>
        <w:ind w:left="24"/>
      </w:pPr>
      <w:r>
        <w:rPr>
          <w:b/>
        </w:rPr>
        <w:t xml:space="preserve">8.6.8. Ocena wykonanych konstrukcji </w:t>
      </w:r>
    </w:p>
    <w:p w:rsidR="00064E9E" w:rsidRDefault="00D57B25">
      <w:pPr>
        <w:ind w:left="33" w:right="11"/>
      </w:pPr>
      <w:r>
        <w:t xml:space="preserve">Wykonane konstrukcje betonowe lub żelbetowe należy uznać za zgodne z wymaganiami warunków technicznych, jeżeli badania według punktu 7.5.2 dadzą wynik dodatni. W przypadku gdy chociaż jedno z badań ma wynik ujemny, odbieraną konstrukcję bądź określoną jej część należy uznać za niezgodną z wymaganiami niniejszych warunków technicznych. </w:t>
      </w:r>
    </w:p>
    <w:p w:rsidR="00064E9E" w:rsidRDefault="00D57B25" w:rsidP="001E59B4">
      <w:pPr>
        <w:ind w:left="33" w:right="11"/>
      </w:pPr>
      <w:r>
        <w:t xml:space="preserve">W przypadku stwierdzenia niezgodności z wymaganiami podanymi w niniejszych warunkach oraz w przypadku uznania całości lub części konstrukcji za wykonaną niezgodnie z projektem należy ustalić, czy w danym przypadku stwierdzone odstępstwa zagrażają bezpieczeństwu </w:t>
      </w:r>
      <w:r w:rsidR="001E59B4">
        <w:lastRenderedPageBreak/>
        <w:t xml:space="preserve">budowli lub jej części. </w:t>
      </w:r>
      <w:r>
        <w:t>Konstrukcja lub jej część zagrażająca bezpieczeństwu powinna być rozebrana, ponownie wykonana i przedstawiona do badań</w:t>
      </w:r>
      <w:r>
        <w:rPr>
          <w:sz w:val="23"/>
        </w:rPr>
        <w:t>.</w:t>
      </w:r>
      <w:r>
        <w:t xml:space="preserve"> </w:t>
      </w:r>
    </w:p>
    <w:p w:rsidR="00064E9E" w:rsidRDefault="00D57B25">
      <w:pPr>
        <w:spacing w:after="75" w:line="259" w:lineRule="auto"/>
        <w:ind w:left="10" w:firstLine="0"/>
        <w:jc w:val="left"/>
      </w:pPr>
      <w:r>
        <w:t xml:space="preserve"> </w:t>
      </w:r>
    </w:p>
    <w:p w:rsidR="00064E9E" w:rsidRDefault="00D57B25">
      <w:pPr>
        <w:pStyle w:val="Nagwek1"/>
        <w:ind w:left="372" w:hanging="358"/>
      </w:pPr>
      <w:r>
        <w:t xml:space="preserve">PODSTAWA PŁATNOŚCI </w:t>
      </w:r>
    </w:p>
    <w:p w:rsidR="00064E9E" w:rsidRDefault="00D57B25">
      <w:pPr>
        <w:spacing w:after="0" w:line="259" w:lineRule="auto"/>
        <w:ind w:left="10" w:firstLine="0"/>
        <w:jc w:val="left"/>
      </w:pPr>
      <w:r>
        <w:rPr>
          <w:b/>
        </w:rPr>
        <w:t xml:space="preserve"> </w:t>
      </w:r>
    </w:p>
    <w:p w:rsidR="00064E9E" w:rsidRDefault="00D57B25">
      <w:pPr>
        <w:spacing w:after="10" w:line="249" w:lineRule="auto"/>
        <w:ind w:left="24"/>
      </w:pPr>
      <w:r>
        <w:rPr>
          <w:b/>
        </w:rPr>
        <w:t xml:space="preserve">9.1. Ustalenia ogólne </w:t>
      </w:r>
    </w:p>
    <w:p w:rsidR="00064E9E" w:rsidRDefault="00D57B25">
      <w:pPr>
        <w:spacing w:after="24" w:line="259" w:lineRule="auto"/>
        <w:ind w:left="10" w:firstLine="0"/>
        <w:jc w:val="left"/>
      </w:pPr>
      <w:r>
        <w:t xml:space="preserve"> </w:t>
      </w:r>
    </w:p>
    <w:p w:rsidR="00064E9E" w:rsidRDefault="00D57B25">
      <w:pPr>
        <w:ind w:left="33" w:right="11"/>
      </w:pPr>
      <w:r>
        <w:t>Zgodnie ze Specyfikacją Techniczną nr 1.0.0. „Wymagania ogólne” pkt 9.1.</w:t>
      </w:r>
      <w:r>
        <w:rPr>
          <w:sz w:val="22"/>
        </w:rPr>
        <w:t xml:space="preserve"> </w:t>
      </w:r>
    </w:p>
    <w:p w:rsidR="00064E9E" w:rsidRDefault="00D57B25">
      <w:pPr>
        <w:spacing w:after="0" w:line="259" w:lineRule="auto"/>
        <w:ind w:left="10" w:firstLine="0"/>
        <w:jc w:val="left"/>
      </w:pPr>
      <w:r>
        <w:t xml:space="preserve">  </w:t>
      </w:r>
    </w:p>
    <w:p w:rsidR="00064E9E" w:rsidRDefault="00D57B25">
      <w:pPr>
        <w:pStyle w:val="Nagwek1"/>
        <w:ind w:left="393" w:hanging="379"/>
      </w:pPr>
      <w:r>
        <w:t xml:space="preserve">PRZEPISY ZWIĄZANE </w:t>
      </w:r>
    </w:p>
    <w:p w:rsidR="00064E9E" w:rsidRDefault="00D57B25">
      <w:pPr>
        <w:spacing w:after="0" w:line="259" w:lineRule="auto"/>
        <w:ind w:left="10" w:firstLine="0"/>
        <w:jc w:val="left"/>
      </w:pPr>
      <w:r>
        <w:rPr>
          <w:b/>
        </w:rPr>
        <w:t xml:space="preserve"> </w:t>
      </w:r>
    </w:p>
    <w:p w:rsidR="00064E9E" w:rsidRDefault="00D57B25">
      <w:pPr>
        <w:spacing w:after="10" w:line="249" w:lineRule="auto"/>
        <w:ind w:left="24"/>
      </w:pPr>
      <w:r>
        <w:rPr>
          <w:b/>
        </w:rPr>
        <w:t xml:space="preserve">10.1. Polskie Normy </w:t>
      </w:r>
    </w:p>
    <w:p w:rsidR="00064E9E" w:rsidRDefault="00D57B25">
      <w:pPr>
        <w:spacing w:after="0" w:line="259" w:lineRule="auto"/>
        <w:ind w:left="10" w:firstLine="0"/>
        <w:jc w:val="left"/>
      </w:pPr>
      <w:r>
        <w:rPr>
          <w:b/>
        </w:rPr>
        <w:t xml:space="preserve"> </w:t>
      </w:r>
    </w:p>
    <w:p w:rsidR="00064E9E" w:rsidRDefault="00D57B25" w:rsidP="001E59B4">
      <w:pPr>
        <w:pStyle w:val="Akapitzlist"/>
        <w:numPr>
          <w:ilvl w:val="0"/>
          <w:numId w:val="17"/>
        </w:numPr>
        <w:ind w:right="11"/>
      </w:pPr>
      <w:r>
        <w:t xml:space="preserve">PN-B-06250 - Beton zwykły. </w:t>
      </w:r>
    </w:p>
    <w:p w:rsidR="00064E9E" w:rsidRDefault="00D57B25" w:rsidP="001E59B4">
      <w:pPr>
        <w:pStyle w:val="Akapitzlist"/>
        <w:numPr>
          <w:ilvl w:val="0"/>
          <w:numId w:val="17"/>
        </w:numPr>
        <w:ind w:right="11"/>
      </w:pPr>
      <w:r>
        <w:t xml:space="preserve">PN-EN 206-1 - Beton – Wymagania, właściwości, produkcja, zgodność. </w:t>
      </w:r>
    </w:p>
    <w:p w:rsidR="00064E9E" w:rsidRDefault="00D57B25" w:rsidP="001E59B4">
      <w:pPr>
        <w:pStyle w:val="Akapitzlist"/>
        <w:numPr>
          <w:ilvl w:val="0"/>
          <w:numId w:val="17"/>
        </w:numPr>
        <w:ind w:right="11"/>
      </w:pPr>
      <w:r>
        <w:t xml:space="preserve">PN-EN 12350-1 - Badanie mieszanki betonowej. Pobieranie próbek. </w:t>
      </w:r>
    </w:p>
    <w:p w:rsidR="00064E9E" w:rsidRDefault="00D57B25" w:rsidP="001E59B4">
      <w:pPr>
        <w:pStyle w:val="Akapitzlist"/>
        <w:numPr>
          <w:ilvl w:val="0"/>
          <w:numId w:val="17"/>
        </w:numPr>
        <w:ind w:right="11"/>
      </w:pPr>
      <w:r>
        <w:t xml:space="preserve">PN-EN 12350-2 - Badanie mieszanki betonowej. Badanie konsystencji metodą stożka    opadowego. </w:t>
      </w:r>
    </w:p>
    <w:p w:rsidR="00064E9E" w:rsidRDefault="00D57B25" w:rsidP="001E59B4">
      <w:pPr>
        <w:pStyle w:val="Akapitzlist"/>
        <w:numPr>
          <w:ilvl w:val="0"/>
          <w:numId w:val="17"/>
        </w:numPr>
        <w:ind w:right="11"/>
      </w:pPr>
      <w:r>
        <w:t xml:space="preserve">PN-EN 12350-3 - Badanie mieszanki betonowej. Badanie konsystencji metodą </w:t>
      </w:r>
      <w:proofErr w:type="spellStart"/>
      <w:r>
        <w:t>Vebe</w:t>
      </w:r>
      <w:proofErr w:type="spellEnd"/>
      <w:r>
        <w:t xml:space="preserve">. </w:t>
      </w:r>
    </w:p>
    <w:p w:rsidR="00064E9E" w:rsidRDefault="00D57B25" w:rsidP="001E59B4">
      <w:pPr>
        <w:pStyle w:val="Akapitzlist"/>
        <w:numPr>
          <w:ilvl w:val="0"/>
          <w:numId w:val="17"/>
        </w:numPr>
        <w:ind w:right="11"/>
      </w:pPr>
      <w:r>
        <w:t xml:space="preserve">PN-EN 12350-4 - Badanie mieszanki betonowej. Badanie konsystencji metodą oznaczania stopnia </w:t>
      </w:r>
      <w:proofErr w:type="spellStart"/>
      <w:r>
        <w:t>zagęszczalności</w:t>
      </w:r>
      <w:proofErr w:type="spellEnd"/>
      <w:r>
        <w:t xml:space="preserve">. </w:t>
      </w:r>
    </w:p>
    <w:p w:rsidR="00064E9E" w:rsidRDefault="00D57B25" w:rsidP="001E59B4">
      <w:pPr>
        <w:pStyle w:val="Akapitzlist"/>
        <w:numPr>
          <w:ilvl w:val="0"/>
          <w:numId w:val="17"/>
        </w:numPr>
        <w:ind w:right="11"/>
      </w:pPr>
      <w:r>
        <w:t xml:space="preserve">PN-EN 12350-5 - Badanie mieszanki betonowej. Badanie konsystencji metodą stolika rozpływowego. </w:t>
      </w:r>
    </w:p>
    <w:p w:rsidR="00064E9E" w:rsidRDefault="00D57B25" w:rsidP="001E59B4">
      <w:pPr>
        <w:pStyle w:val="Akapitzlist"/>
        <w:numPr>
          <w:ilvl w:val="0"/>
          <w:numId w:val="17"/>
        </w:numPr>
        <w:ind w:right="11"/>
      </w:pPr>
      <w:r>
        <w:t xml:space="preserve">PN-EN 12390-1 – Badanie betonu. Kształt, wymiary i inne wymagania dotyczące próbek do badania i form. </w:t>
      </w:r>
    </w:p>
    <w:p w:rsidR="00064E9E" w:rsidRDefault="00D57B25" w:rsidP="001E59B4">
      <w:pPr>
        <w:pStyle w:val="Akapitzlist"/>
        <w:numPr>
          <w:ilvl w:val="0"/>
          <w:numId w:val="17"/>
        </w:numPr>
        <w:ind w:right="11"/>
      </w:pPr>
      <w:r>
        <w:t xml:space="preserve">PN-B-03264:2002 – Konstrukcje betonowe, żelbetowe i sprężone. Obliczenia statyczne i projektowane. </w:t>
      </w:r>
    </w:p>
    <w:p w:rsidR="00064E9E" w:rsidRDefault="00D57B25" w:rsidP="001E59B4">
      <w:pPr>
        <w:pStyle w:val="Akapitzlist"/>
        <w:numPr>
          <w:ilvl w:val="0"/>
          <w:numId w:val="17"/>
        </w:numPr>
        <w:ind w:right="11"/>
      </w:pPr>
      <w:r>
        <w:t xml:space="preserve">PN-B-06712 - Kruszywa mineralne do betonu. </w:t>
      </w:r>
    </w:p>
    <w:p w:rsidR="00064E9E" w:rsidRDefault="00D57B25" w:rsidP="001E59B4">
      <w:pPr>
        <w:pStyle w:val="Akapitzlist"/>
        <w:numPr>
          <w:ilvl w:val="0"/>
          <w:numId w:val="17"/>
        </w:numPr>
        <w:ind w:right="11"/>
      </w:pPr>
      <w:r>
        <w:t xml:space="preserve">PN-B-06714/15 - Badania. Oznaczenie składu ziarnowego. </w:t>
      </w:r>
    </w:p>
    <w:p w:rsidR="00064E9E" w:rsidRDefault="00D57B25" w:rsidP="001E59B4">
      <w:pPr>
        <w:pStyle w:val="Akapitzlist"/>
        <w:numPr>
          <w:ilvl w:val="0"/>
          <w:numId w:val="17"/>
        </w:numPr>
        <w:ind w:right="11"/>
      </w:pPr>
      <w:r>
        <w:t xml:space="preserve">PN-B-06714/16 - Badania. Oznaczenie kształtu ziaren. </w:t>
      </w:r>
    </w:p>
    <w:p w:rsidR="00064E9E" w:rsidRDefault="00D57B25" w:rsidP="001E59B4">
      <w:pPr>
        <w:pStyle w:val="Akapitzlist"/>
        <w:numPr>
          <w:ilvl w:val="0"/>
          <w:numId w:val="17"/>
        </w:numPr>
        <w:ind w:right="11"/>
      </w:pPr>
      <w:r>
        <w:t xml:space="preserve">PN-B-06714/13 - Badania. Oznaczenie zawartości pyłów mineralnych </w:t>
      </w:r>
      <w:r w:rsidRPr="001E59B4">
        <w:rPr>
          <w:rFonts w:ascii="Arial" w:eastAsia="Arial" w:hAnsi="Arial" w:cs="Arial"/>
        </w:rPr>
        <w:t xml:space="preserve"> </w:t>
      </w:r>
      <w:r>
        <w:t xml:space="preserve">PN-B-06714/12 - Badania. Oznaczenie zawartości zanieczyszczeń obcych. </w:t>
      </w:r>
    </w:p>
    <w:p w:rsidR="00064E9E" w:rsidRDefault="00D57B25" w:rsidP="001E59B4">
      <w:pPr>
        <w:pStyle w:val="Akapitzlist"/>
        <w:numPr>
          <w:ilvl w:val="0"/>
          <w:numId w:val="17"/>
        </w:numPr>
        <w:ind w:right="11"/>
      </w:pPr>
      <w:r>
        <w:t xml:space="preserve">PN-B-06714/18 - Badania. Oznaczenie nasiąkliwości. </w:t>
      </w:r>
    </w:p>
    <w:p w:rsidR="00064E9E" w:rsidRDefault="00D57B25" w:rsidP="001E59B4">
      <w:pPr>
        <w:pStyle w:val="Akapitzlist"/>
        <w:numPr>
          <w:ilvl w:val="0"/>
          <w:numId w:val="17"/>
        </w:numPr>
        <w:ind w:right="11"/>
      </w:pPr>
      <w:r>
        <w:t xml:space="preserve">PN-B-19701:1997 - Cement. Cement powszechnego użytku. Skład, wymagania i ocena zgodności. </w:t>
      </w:r>
    </w:p>
    <w:p w:rsidR="00064E9E" w:rsidRDefault="00D57B25" w:rsidP="001E59B4">
      <w:pPr>
        <w:pStyle w:val="Akapitzlist"/>
        <w:numPr>
          <w:ilvl w:val="0"/>
          <w:numId w:val="17"/>
        </w:numPr>
        <w:ind w:right="11"/>
      </w:pPr>
      <w:r>
        <w:t xml:space="preserve">PN-EN-196-1: 1996 - Metody badania cementu. Oznaczenie wytrzymałości. </w:t>
      </w:r>
    </w:p>
    <w:p w:rsidR="00064E9E" w:rsidRDefault="00D57B25" w:rsidP="001E59B4">
      <w:pPr>
        <w:pStyle w:val="Akapitzlist"/>
        <w:numPr>
          <w:ilvl w:val="0"/>
          <w:numId w:val="17"/>
        </w:numPr>
        <w:ind w:right="11"/>
      </w:pPr>
      <w:r>
        <w:t xml:space="preserve">PN-EN-196-2:1996 - Metody badania cementu. Analiza chemiczna cementu. </w:t>
      </w:r>
    </w:p>
    <w:p w:rsidR="00064E9E" w:rsidRDefault="00D57B25" w:rsidP="001E59B4">
      <w:pPr>
        <w:pStyle w:val="Akapitzlist"/>
        <w:numPr>
          <w:ilvl w:val="0"/>
          <w:numId w:val="17"/>
        </w:numPr>
        <w:ind w:right="11"/>
      </w:pPr>
      <w:r>
        <w:t xml:space="preserve">PN-EN-196-3:1996 - Metody badania cementu. Oznaczenie czasu wiązania i stałości objętości. </w:t>
      </w:r>
    </w:p>
    <w:p w:rsidR="00064E9E" w:rsidRDefault="00D57B25" w:rsidP="001E59B4">
      <w:pPr>
        <w:pStyle w:val="Akapitzlist"/>
        <w:numPr>
          <w:ilvl w:val="0"/>
          <w:numId w:val="17"/>
        </w:numPr>
        <w:ind w:right="11"/>
      </w:pPr>
      <w:r>
        <w:t xml:space="preserve">PN-EN-196-6:1997 - Metody badania cementu. Oznaczenie stopnia zmielenia. </w:t>
      </w:r>
    </w:p>
    <w:p w:rsidR="00064E9E" w:rsidRDefault="00D57B25" w:rsidP="001E59B4">
      <w:pPr>
        <w:pStyle w:val="Akapitzlist"/>
        <w:numPr>
          <w:ilvl w:val="0"/>
          <w:numId w:val="17"/>
        </w:numPr>
        <w:ind w:right="11"/>
      </w:pPr>
      <w:r>
        <w:t xml:space="preserve">PN-EN-196-7:1997 - Metody badania cementu. Sposoby pobierania i przygotowania próbek </w:t>
      </w:r>
    </w:p>
    <w:p w:rsidR="00064E9E" w:rsidRDefault="00D57B25" w:rsidP="001E59B4">
      <w:pPr>
        <w:pStyle w:val="Akapitzlist"/>
        <w:numPr>
          <w:ilvl w:val="0"/>
          <w:numId w:val="17"/>
        </w:numPr>
        <w:ind w:right="11"/>
      </w:pPr>
      <w:r>
        <w:t xml:space="preserve">PN-B-32250 - Materiały budowlane. Woda do betonów i zapraw. </w:t>
      </w:r>
    </w:p>
    <w:p w:rsidR="00064E9E" w:rsidRDefault="00D57B25" w:rsidP="001E59B4">
      <w:pPr>
        <w:pStyle w:val="Akapitzlist"/>
        <w:numPr>
          <w:ilvl w:val="0"/>
          <w:numId w:val="17"/>
        </w:numPr>
        <w:ind w:right="11"/>
      </w:pPr>
      <w:r>
        <w:lastRenderedPageBreak/>
        <w:t xml:space="preserve">PN-H-93215 - Walcówka i pręty stalowe do zbrojenia betonu. </w:t>
      </w:r>
    </w:p>
    <w:p w:rsidR="00064E9E" w:rsidRDefault="00D57B25" w:rsidP="001E59B4">
      <w:pPr>
        <w:pStyle w:val="Akapitzlist"/>
        <w:numPr>
          <w:ilvl w:val="0"/>
          <w:numId w:val="17"/>
        </w:numPr>
        <w:ind w:right="11"/>
      </w:pPr>
      <w:r>
        <w:t xml:space="preserve">PN-H-043 - Próba statyczna rozciągania metali. </w:t>
      </w:r>
    </w:p>
    <w:p w:rsidR="00064E9E" w:rsidRDefault="00D57B25" w:rsidP="001E59B4">
      <w:pPr>
        <w:pStyle w:val="Akapitzlist"/>
        <w:numPr>
          <w:ilvl w:val="0"/>
          <w:numId w:val="17"/>
        </w:numPr>
        <w:ind w:right="11"/>
      </w:pPr>
      <w:r>
        <w:t xml:space="preserve">PN-EN 10025:2002U - Wyroby walcowane na gorąco z niestopowych stali konstrukcyjnych - Warunki techniczne dostawy </w:t>
      </w:r>
    </w:p>
    <w:p w:rsidR="00064E9E" w:rsidRDefault="00D57B25" w:rsidP="001E59B4">
      <w:pPr>
        <w:pStyle w:val="Akapitzlist"/>
        <w:numPr>
          <w:ilvl w:val="0"/>
          <w:numId w:val="17"/>
        </w:numPr>
        <w:ind w:right="11"/>
      </w:pPr>
      <w:r>
        <w:t xml:space="preserve">PN-89/H-84023.1 - Stal określonego zastosowania. Stal do zbrojenia betonu. Gatunki </w:t>
      </w:r>
    </w:p>
    <w:p w:rsidR="00064E9E" w:rsidRDefault="00D57B25" w:rsidP="001E59B4">
      <w:pPr>
        <w:pStyle w:val="Akapitzlist"/>
        <w:numPr>
          <w:ilvl w:val="0"/>
          <w:numId w:val="17"/>
        </w:numPr>
        <w:ind w:right="11"/>
      </w:pPr>
      <w:r>
        <w:t xml:space="preserve">PN-89/H-84023.6 - Stal określonego zastosowania. Stal do zbrojenia betonu. Gatunki </w:t>
      </w:r>
      <w:r w:rsidRPr="001E59B4">
        <w:rPr>
          <w:rFonts w:ascii="Arial" w:eastAsia="Arial" w:hAnsi="Arial" w:cs="Arial"/>
        </w:rPr>
        <w:t xml:space="preserve"> </w:t>
      </w:r>
      <w:r>
        <w:t xml:space="preserve">PN-B-06050 ,1999 - Geotechnika. Roboty ziemne. Wymagania ogólne. </w:t>
      </w:r>
    </w:p>
    <w:p w:rsidR="00064E9E" w:rsidRDefault="00D57B25" w:rsidP="001E59B4">
      <w:pPr>
        <w:pStyle w:val="Akapitzlist"/>
        <w:numPr>
          <w:ilvl w:val="0"/>
          <w:numId w:val="17"/>
        </w:numPr>
        <w:ind w:right="11"/>
      </w:pPr>
      <w:r>
        <w:t xml:space="preserve">PN-S-02205, 1998 - Drogi samochodowe. Roboty ziemne. Wymagania i badania. </w:t>
      </w:r>
    </w:p>
    <w:p w:rsidR="00064E9E" w:rsidRDefault="00D57B25" w:rsidP="001E59B4">
      <w:pPr>
        <w:pStyle w:val="Akapitzlist"/>
        <w:numPr>
          <w:ilvl w:val="0"/>
          <w:numId w:val="17"/>
        </w:numPr>
        <w:ind w:right="11"/>
      </w:pPr>
      <w:r>
        <w:t xml:space="preserve">PN-S-96011 - Stabilizacja gruntów wapnem do celów drogowych. </w:t>
      </w:r>
    </w:p>
    <w:p w:rsidR="00064E9E" w:rsidRDefault="00D57B25" w:rsidP="001E59B4">
      <w:pPr>
        <w:pStyle w:val="Akapitzlist"/>
        <w:numPr>
          <w:ilvl w:val="0"/>
          <w:numId w:val="17"/>
        </w:numPr>
        <w:ind w:right="11"/>
      </w:pPr>
      <w:r>
        <w:t xml:space="preserve">PN-S-96012  - Podbudowa i ulepszone podłoże z gruntu stabilizowanego cementem. </w:t>
      </w:r>
    </w:p>
    <w:p w:rsidR="00064E9E" w:rsidRDefault="00D57B25" w:rsidP="001E59B4">
      <w:pPr>
        <w:pStyle w:val="Akapitzlist"/>
        <w:numPr>
          <w:ilvl w:val="0"/>
          <w:numId w:val="17"/>
        </w:numPr>
        <w:ind w:right="11"/>
      </w:pPr>
      <w:r>
        <w:t xml:space="preserve">PN-82/B-02000 - Obciążenia budowli. Zasady ustalania wartości. </w:t>
      </w:r>
    </w:p>
    <w:p w:rsidR="00064E9E" w:rsidRDefault="00D57B25" w:rsidP="001E59B4">
      <w:pPr>
        <w:pStyle w:val="Akapitzlist"/>
        <w:numPr>
          <w:ilvl w:val="0"/>
          <w:numId w:val="17"/>
        </w:numPr>
        <w:ind w:right="11"/>
      </w:pPr>
      <w:r>
        <w:t xml:space="preserve">PN-B-06050 - Geotechnika. Roboty ziemne. Wymagania ogólne. </w:t>
      </w:r>
    </w:p>
    <w:p w:rsidR="00064E9E" w:rsidRDefault="00D57B25" w:rsidP="001E59B4">
      <w:pPr>
        <w:pStyle w:val="Akapitzlist"/>
        <w:numPr>
          <w:ilvl w:val="0"/>
          <w:numId w:val="17"/>
        </w:numPr>
        <w:ind w:right="11"/>
      </w:pPr>
      <w:r>
        <w:t xml:space="preserve">PN-82/B-02001 - Obciążenia budowli. Obciążenia stałe. </w:t>
      </w:r>
    </w:p>
    <w:p w:rsidR="00064E9E" w:rsidRDefault="00D57B25" w:rsidP="001E59B4">
      <w:pPr>
        <w:pStyle w:val="Akapitzlist"/>
        <w:numPr>
          <w:ilvl w:val="0"/>
          <w:numId w:val="17"/>
        </w:numPr>
        <w:ind w:right="11"/>
      </w:pPr>
      <w:r>
        <w:t xml:space="preserve">PN-82/B-02003 </w:t>
      </w:r>
      <w:r>
        <w:tab/>
        <w:t xml:space="preserve">- </w:t>
      </w:r>
      <w:r>
        <w:tab/>
        <w:t xml:space="preserve">Obciążenia </w:t>
      </w:r>
      <w:r>
        <w:tab/>
        <w:t xml:space="preserve">budowli. </w:t>
      </w:r>
      <w:r>
        <w:tab/>
        <w:t xml:space="preserve">Podstawowe </w:t>
      </w:r>
      <w:r>
        <w:tab/>
        <w:t xml:space="preserve">obciążenia </w:t>
      </w:r>
      <w:r>
        <w:tab/>
        <w:t xml:space="preserve">zmienne </w:t>
      </w:r>
      <w:r>
        <w:tab/>
        <w:t xml:space="preserve">i technologiczne. </w:t>
      </w:r>
    </w:p>
    <w:p w:rsidR="00064E9E" w:rsidRDefault="00D57B25" w:rsidP="001E59B4">
      <w:pPr>
        <w:pStyle w:val="Akapitzlist"/>
        <w:numPr>
          <w:ilvl w:val="0"/>
          <w:numId w:val="17"/>
        </w:numPr>
        <w:ind w:right="11"/>
      </w:pPr>
      <w:r>
        <w:t xml:space="preserve">PN-82/B-02004 - Obciążenia budowli. Obciążenia pojazdami. </w:t>
      </w:r>
    </w:p>
    <w:p w:rsidR="00064E9E" w:rsidRDefault="00D57B25" w:rsidP="001E59B4">
      <w:pPr>
        <w:pStyle w:val="Akapitzlist"/>
        <w:numPr>
          <w:ilvl w:val="0"/>
          <w:numId w:val="17"/>
        </w:numPr>
        <w:ind w:right="11"/>
      </w:pPr>
      <w:r>
        <w:t xml:space="preserve">PN-82/B-02010 - Obciążenia budowli. Obciążenia w obliczeniach statycznych. Obciążenie wiatrem. </w:t>
      </w:r>
    </w:p>
    <w:p w:rsidR="00064E9E" w:rsidRDefault="00D57B25" w:rsidP="001E59B4">
      <w:pPr>
        <w:pStyle w:val="Akapitzlist"/>
        <w:numPr>
          <w:ilvl w:val="0"/>
          <w:numId w:val="17"/>
        </w:numPr>
        <w:ind w:right="11"/>
      </w:pPr>
      <w:r>
        <w:t xml:space="preserve">PN-82/B-02011 - Obciążenia budowli. Obciążenia w obliczeniach statycznych. Obciążenie śniegiem. </w:t>
      </w:r>
    </w:p>
    <w:p w:rsidR="00064E9E" w:rsidRDefault="00D57B25" w:rsidP="001E59B4">
      <w:pPr>
        <w:pStyle w:val="Akapitzlist"/>
        <w:numPr>
          <w:ilvl w:val="0"/>
          <w:numId w:val="17"/>
        </w:numPr>
        <w:ind w:right="11"/>
      </w:pPr>
      <w:r>
        <w:t xml:space="preserve">PN-82/B-02014 - Obciążenia budowli. Obciążenie gruntem. </w:t>
      </w:r>
    </w:p>
    <w:p w:rsidR="00064E9E" w:rsidRDefault="00D57B25" w:rsidP="001E59B4">
      <w:pPr>
        <w:pStyle w:val="Akapitzlist"/>
        <w:numPr>
          <w:ilvl w:val="0"/>
          <w:numId w:val="17"/>
        </w:numPr>
        <w:ind w:right="11"/>
      </w:pPr>
      <w:r>
        <w:t xml:space="preserve">PN-B-03264 - Konstrukcje betonowe, żelbetowe i sprężone. </w:t>
      </w:r>
    </w:p>
    <w:p w:rsidR="00064E9E" w:rsidRDefault="00D57B25" w:rsidP="001E59B4">
      <w:pPr>
        <w:pStyle w:val="Akapitzlist"/>
        <w:numPr>
          <w:ilvl w:val="0"/>
          <w:numId w:val="17"/>
        </w:numPr>
        <w:ind w:right="11"/>
      </w:pPr>
      <w:r>
        <w:t xml:space="preserve">PN/B-03002 - Konstrukcje murowe. Obliczenia statyczne i projektowanie. </w:t>
      </w:r>
    </w:p>
    <w:p w:rsidR="00064E9E" w:rsidRDefault="00D57B25" w:rsidP="001E59B4">
      <w:pPr>
        <w:pStyle w:val="Akapitzlist"/>
        <w:numPr>
          <w:ilvl w:val="0"/>
          <w:numId w:val="17"/>
        </w:numPr>
        <w:ind w:right="11"/>
      </w:pPr>
      <w:r>
        <w:t xml:space="preserve">PN-81/B-03020 - Grunty budowlane. Posadowienie bezpośrednie budowli. </w:t>
      </w:r>
    </w:p>
    <w:p w:rsidR="00064E9E" w:rsidRDefault="00D57B25" w:rsidP="001E59B4">
      <w:pPr>
        <w:pStyle w:val="Akapitzlist"/>
        <w:numPr>
          <w:ilvl w:val="0"/>
          <w:numId w:val="17"/>
        </w:numPr>
        <w:ind w:right="11"/>
      </w:pPr>
      <w:r>
        <w:t xml:space="preserve">PN-82/B-03010 - Ściany oporowe. Obliczenia statyczne i projektowanie. </w:t>
      </w:r>
    </w:p>
    <w:p w:rsidR="00064E9E" w:rsidRDefault="00D57B25" w:rsidP="001E59B4">
      <w:pPr>
        <w:pStyle w:val="Akapitzlist"/>
        <w:numPr>
          <w:ilvl w:val="0"/>
          <w:numId w:val="17"/>
        </w:numPr>
        <w:ind w:right="11"/>
      </w:pPr>
      <w:r>
        <w:t xml:space="preserve">PN/B-03200  </w:t>
      </w:r>
      <w:r>
        <w:tab/>
        <w:t xml:space="preserve">- </w:t>
      </w:r>
      <w:r>
        <w:tab/>
        <w:t xml:space="preserve">Konstrukcje </w:t>
      </w:r>
      <w:r>
        <w:tab/>
        <w:t xml:space="preserve">stalowe. </w:t>
      </w:r>
      <w:r>
        <w:tab/>
        <w:t xml:space="preserve">Obliczenia </w:t>
      </w:r>
      <w:r>
        <w:tab/>
        <w:t xml:space="preserve">statyczne </w:t>
      </w:r>
      <w:r>
        <w:tab/>
        <w:t xml:space="preserve">i projektowanie. </w:t>
      </w:r>
    </w:p>
    <w:p w:rsidR="00064E9E" w:rsidRDefault="00D57B25" w:rsidP="001E59B4">
      <w:pPr>
        <w:pStyle w:val="Akapitzlist"/>
        <w:numPr>
          <w:ilvl w:val="0"/>
          <w:numId w:val="17"/>
        </w:numPr>
        <w:ind w:right="11"/>
      </w:pPr>
      <w:r>
        <w:t xml:space="preserve">PN/B-03302 - Konstrukcje zespolone stalowo-betonowe. Obliczenia statyczne i projektowanie. Słupy zespolone. </w:t>
      </w:r>
    </w:p>
    <w:p w:rsidR="00064E9E" w:rsidRDefault="00D57B25" w:rsidP="001E59B4">
      <w:pPr>
        <w:pStyle w:val="Akapitzlist"/>
        <w:numPr>
          <w:ilvl w:val="0"/>
          <w:numId w:val="17"/>
        </w:numPr>
        <w:ind w:right="11"/>
      </w:pPr>
      <w:r>
        <w:t xml:space="preserve">PN-88/B-04481 - Grunty budowlane. Badania próbek gruntu. </w:t>
      </w:r>
    </w:p>
    <w:p w:rsidR="00064E9E" w:rsidRDefault="00D57B25">
      <w:pPr>
        <w:spacing w:after="0" w:line="259" w:lineRule="auto"/>
        <w:ind w:left="10" w:firstLine="0"/>
        <w:jc w:val="left"/>
      </w:pPr>
      <w:r>
        <w:t xml:space="preserve"> </w:t>
      </w:r>
    </w:p>
    <w:p w:rsidR="00064E9E" w:rsidRDefault="00D57B25">
      <w:pPr>
        <w:spacing w:after="33" w:line="249" w:lineRule="auto"/>
        <w:ind w:left="24"/>
      </w:pPr>
      <w:r>
        <w:rPr>
          <w:b/>
        </w:rPr>
        <w:t xml:space="preserve">10.2. Pozostałe dokumenty </w:t>
      </w:r>
    </w:p>
    <w:p w:rsidR="00064E9E" w:rsidRDefault="00D57B25" w:rsidP="001E59B4">
      <w:pPr>
        <w:pStyle w:val="Akapitzlist"/>
        <w:numPr>
          <w:ilvl w:val="0"/>
          <w:numId w:val="18"/>
        </w:numPr>
        <w:ind w:right="11"/>
      </w:pPr>
      <w:bookmarkStart w:id="0" w:name="_GoBack"/>
      <w:r>
        <w:t xml:space="preserve">,,Warunki techniczne wykonania i odbioru budowlano montażowych” Tom I „Budownictwo ogólne”. </w:t>
      </w:r>
    </w:p>
    <w:p w:rsidR="00064E9E" w:rsidRDefault="00D57B25" w:rsidP="001E59B4">
      <w:pPr>
        <w:pStyle w:val="Akapitzlist"/>
        <w:numPr>
          <w:ilvl w:val="0"/>
          <w:numId w:val="18"/>
        </w:numPr>
        <w:ind w:right="11"/>
      </w:pPr>
      <w:r>
        <w:t xml:space="preserve">Wytyczne technologiczne - opracowane i wydane przez </w:t>
      </w:r>
      <w:proofErr w:type="spellStart"/>
      <w:r>
        <w:t>IBDiM</w:t>
      </w:r>
      <w:proofErr w:type="spellEnd"/>
      <w:r>
        <w:t xml:space="preserve">. </w:t>
      </w:r>
    </w:p>
    <w:p w:rsidR="00064E9E" w:rsidRDefault="00D57B25" w:rsidP="001E59B4">
      <w:pPr>
        <w:pStyle w:val="Akapitzlist"/>
        <w:numPr>
          <w:ilvl w:val="0"/>
          <w:numId w:val="18"/>
        </w:numPr>
        <w:ind w:right="11"/>
      </w:pPr>
      <w:r>
        <w:t xml:space="preserve">Wytyczne i zarządzenia GDDP w tym głównie "Technologia robót drogowych na lata 1987-1990" wraz z późniejszymi uzupełnieniami. </w:t>
      </w:r>
    </w:p>
    <w:p w:rsidR="00064E9E" w:rsidRDefault="00D57B25" w:rsidP="001E59B4">
      <w:pPr>
        <w:pStyle w:val="Akapitzlist"/>
        <w:numPr>
          <w:ilvl w:val="0"/>
          <w:numId w:val="18"/>
        </w:numPr>
        <w:ind w:right="11"/>
      </w:pPr>
      <w:r>
        <w:t xml:space="preserve">BN-77/8931-12 Oznaczenia wskaźnika zagęszczenia gruntu. </w:t>
      </w:r>
    </w:p>
    <w:bookmarkEnd w:id="0"/>
    <w:p w:rsidR="00064E9E" w:rsidRDefault="00D57B25">
      <w:pPr>
        <w:spacing w:after="0" w:line="259" w:lineRule="auto"/>
        <w:ind w:left="10" w:firstLine="0"/>
        <w:jc w:val="left"/>
      </w:pPr>
      <w:r>
        <w:t xml:space="preserve"> </w:t>
      </w:r>
    </w:p>
    <w:sectPr w:rsidR="00064E9E">
      <w:footerReference w:type="even" r:id="rId7"/>
      <w:footerReference w:type="default" r:id="rId8"/>
      <w:footerReference w:type="first" r:id="rId9"/>
      <w:pgSz w:w="11900" w:h="16840"/>
      <w:pgMar w:top="1421" w:right="1402" w:bottom="1438" w:left="1406"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95A" w:rsidRDefault="00FD195A">
      <w:pPr>
        <w:spacing w:after="0" w:line="240" w:lineRule="auto"/>
      </w:pPr>
      <w:r>
        <w:separator/>
      </w:r>
    </w:p>
  </w:endnote>
  <w:endnote w:type="continuationSeparator" w:id="0">
    <w:p w:rsidR="00FD195A" w:rsidRDefault="00FD1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25" w:rsidRDefault="00D57B25">
    <w:pPr>
      <w:tabs>
        <w:tab w:val="right" w:pos="9092"/>
      </w:tabs>
      <w:spacing w:after="0" w:line="259" w:lineRule="auto"/>
      <w:ind w:left="0" w:firstLine="0"/>
      <w:jc w:val="left"/>
    </w:pPr>
    <w:r>
      <w:t xml:space="preserve"> </w:t>
    </w:r>
    <w:r>
      <w:tab/>
    </w: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25" w:rsidRDefault="00D57B25">
    <w:pPr>
      <w:tabs>
        <w:tab w:val="right" w:pos="9092"/>
      </w:tabs>
      <w:spacing w:after="0" w:line="259"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25" w:rsidRDefault="00D57B25">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95A" w:rsidRDefault="00FD195A">
      <w:pPr>
        <w:spacing w:after="0" w:line="240" w:lineRule="auto"/>
      </w:pPr>
      <w:r>
        <w:separator/>
      </w:r>
    </w:p>
  </w:footnote>
  <w:footnote w:type="continuationSeparator" w:id="0">
    <w:p w:rsidR="00FD195A" w:rsidRDefault="00FD19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93A36"/>
    <w:multiLevelType w:val="hybridMultilevel"/>
    <w:tmpl w:val="D9E24CC2"/>
    <w:lvl w:ilvl="0" w:tplc="3A760FBC">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466084">
      <w:start w:val="1"/>
      <w:numFmt w:val="bullet"/>
      <w:lvlText w:val="o"/>
      <w:lvlJc w:val="left"/>
      <w:pPr>
        <w:ind w:left="1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DCE132">
      <w:start w:val="1"/>
      <w:numFmt w:val="bullet"/>
      <w:lvlText w:val="▪"/>
      <w:lvlJc w:val="left"/>
      <w:pPr>
        <w:ind w:left="1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420818">
      <w:start w:val="1"/>
      <w:numFmt w:val="bullet"/>
      <w:lvlText w:val="•"/>
      <w:lvlJc w:val="left"/>
      <w:pPr>
        <w:ind w:left="2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547228">
      <w:start w:val="1"/>
      <w:numFmt w:val="bullet"/>
      <w:lvlText w:val="o"/>
      <w:lvlJc w:val="left"/>
      <w:pPr>
        <w:ind w:left="3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947AF8">
      <w:start w:val="1"/>
      <w:numFmt w:val="bullet"/>
      <w:lvlText w:val="▪"/>
      <w:lvlJc w:val="left"/>
      <w:pPr>
        <w:ind w:left="4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300B92">
      <w:start w:val="1"/>
      <w:numFmt w:val="bullet"/>
      <w:lvlText w:val="•"/>
      <w:lvlJc w:val="left"/>
      <w:pPr>
        <w:ind w:left="4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C62898">
      <w:start w:val="1"/>
      <w:numFmt w:val="bullet"/>
      <w:lvlText w:val="o"/>
      <w:lvlJc w:val="left"/>
      <w:pPr>
        <w:ind w:left="5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009242">
      <w:start w:val="1"/>
      <w:numFmt w:val="bullet"/>
      <w:lvlText w:val="▪"/>
      <w:lvlJc w:val="left"/>
      <w:pPr>
        <w:ind w:left="6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B41277"/>
    <w:multiLevelType w:val="hybridMultilevel"/>
    <w:tmpl w:val="09ECE0C2"/>
    <w:lvl w:ilvl="0" w:tplc="2084BB3E">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B4160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D4DCEC">
      <w:start w:val="1"/>
      <w:numFmt w:val="bullet"/>
      <w:lvlText w:val="▪"/>
      <w:lvlJc w:val="left"/>
      <w:pPr>
        <w:ind w:left="14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2CA6452">
      <w:start w:val="1"/>
      <w:numFmt w:val="bullet"/>
      <w:lvlText w:val="•"/>
      <w:lvlJc w:val="left"/>
      <w:pPr>
        <w:ind w:left="22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2676B4">
      <w:start w:val="1"/>
      <w:numFmt w:val="bullet"/>
      <w:lvlText w:val="o"/>
      <w:lvlJc w:val="left"/>
      <w:pPr>
        <w:ind w:left="29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7C42D68">
      <w:start w:val="1"/>
      <w:numFmt w:val="bullet"/>
      <w:lvlText w:val="▪"/>
      <w:lvlJc w:val="left"/>
      <w:pPr>
        <w:ind w:left="36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952F3B2">
      <w:start w:val="1"/>
      <w:numFmt w:val="bullet"/>
      <w:lvlText w:val="•"/>
      <w:lvlJc w:val="left"/>
      <w:pPr>
        <w:ind w:left="43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F2D142">
      <w:start w:val="1"/>
      <w:numFmt w:val="bullet"/>
      <w:lvlText w:val="o"/>
      <w:lvlJc w:val="left"/>
      <w:pPr>
        <w:ind w:left="50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134019C">
      <w:start w:val="1"/>
      <w:numFmt w:val="bullet"/>
      <w:lvlText w:val="▪"/>
      <w:lvlJc w:val="left"/>
      <w:pPr>
        <w:ind w:left="58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E74A65"/>
    <w:multiLevelType w:val="hybridMultilevel"/>
    <w:tmpl w:val="866C4D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AC1F64"/>
    <w:multiLevelType w:val="hybridMultilevel"/>
    <w:tmpl w:val="ED0210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58A13E4"/>
    <w:multiLevelType w:val="hybridMultilevel"/>
    <w:tmpl w:val="80140CB8"/>
    <w:lvl w:ilvl="0" w:tplc="561A9542">
      <w:start w:val="1"/>
      <w:numFmt w:val="lowerLetter"/>
      <w:lvlText w:val="%1)"/>
      <w:lvlJc w:val="left"/>
      <w:pPr>
        <w:ind w:left="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2AC756">
      <w:start w:val="1"/>
      <w:numFmt w:val="lowerLetter"/>
      <w:lvlText w:val="%2"/>
      <w:lvlJc w:val="left"/>
      <w:pPr>
        <w:ind w:left="1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E0B252">
      <w:start w:val="1"/>
      <w:numFmt w:val="lowerRoman"/>
      <w:lvlText w:val="%3"/>
      <w:lvlJc w:val="left"/>
      <w:pPr>
        <w:ind w:left="2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4E8542">
      <w:start w:val="1"/>
      <w:numFmt w:val="decimal"/>
      <w:lvlText w:val="%4"/>
      <w:lvlJc w:val="left"/>
      <w:pPr>
        <w:ind w:left="2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5291F8">
      <w:start w:val="1"/>
      <w:numFmt w:val="lowerLetter"/>
      <w:lvlText w:val="%5"/>
      <w:lvlJc w:val="left"/>
      <w:pPr>
        <w:ind w:left="3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9E6A00">
      <w:start w:val="1"/>
      <w:numFmt w:val="lowerRoman"/>
      <w:lvlText w:val="%6"/>
      <w:lvlJc w:val="left"/>
      <w:pPr>
        <w:ind w:left="4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EE3956">
      <w:start w:val="1"/>
      <w:numFmt w:val="decimal"/>
      <w:lvlText w:val="%7"/>
      <w:lvlJc w:val="left"/>
      <w:pPr>
        <w:ind w:left="5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A816AA">
      <w:start w:val="1"/>
      <w:numFmt w:val="lowerLetter"/>
      <w:lvlText w:val="%8"/>
      <w:lvlJc w:val="left"/>
      <w:pPr>
        <w:ind w:left="5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C2BED8">
      <w:start w:val="1"/>
      <w:numFmt w:val="lowerRoman"/>
      <w:lvlText w:val="%9"/>
      <w:lvlJc w:val="left"/>
      <w:pPr>
        <w:ind w:left="6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5A62ABC"/>
    <w:multiLevelType w:val="hybridMultilevel"/>
    <w:tmpl w:val="31C4942C"/>
    <w:lvl w:ilvl="0" w:tplc="01E89FD2">
      <w:start w:val="1"/>
      <w:numFmt w:val="bullet"/>
      <w:lvlText w:val="-"/>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B42E78">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74E69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C4D4D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6C070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38CD28">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803E7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62FBC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D4AD8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9377C49"/>
    <w:multiLevelType w:val="hybridMultilevel"/>
    <w:tmpl w:val="AA4A4394"/>
    <w:lvl w:ilvl="0" w:tplc="163EB102">
      <w:start w:val="1"/>
      <w:numFmt w:val="lowerLetter"/>
      <w:lvlText w:val="%1)"/>
      <w:lvlJc w:val="left"/>
      <w:pPr>
        <w:ind w:left="1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684F58">
      <w:start w:val="1"/>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EA899E">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6C402C">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04366A">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C2E85E">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3CAE76">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441CAA">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6A0082">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1556B6D"/>
    <w:multiLevelType w:val="hybridMultilevel"/>
    <w:tmpl w:val="0D9686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2BF0172"/>
    <w:multiLevelType w:val="hybridMultilevel"/>
    <w:tmpl w:val="4B380284"/>
    <w:lvl w:ilvl="0" w:tplc="C6645C1A">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C2C5DE">
      <w:start w:val="1"/>
      <w:numFmt w:val="lowerLetter"/>
      <w:lvlText w:val="%2"/>
      <w:lvlJc w:val="left"/>
      <w:pPr>
        <w:ind w:left="1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0CE68E">
      <w:start w:val="1"/>
      <w:numFmt w:val="lowerRoman"/>
      <w:lvlText w:val="%3"/>
      <w:lvlJc w:val="left"/>
      <w:pPr>
        <w:ind w:left="2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B4019C">
      <w:start w:val="1"/>
      <w:numFmt w:val="decimal"/>
      <w:lvlText w:val="%4"/>
      <w:lvlJc w:val="left"/>
      <w:pPr>
        <w:ind w:left="2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96630C">
      <w:start w:val="1"/>
      <w:numFmt w:val="lowerLetter"/>
      <w:lvlText w:val="%5"/>
      <w:lvlJc w:val="left"/>
      <w:pPr>
        <w:ind w:left="3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3880E0">
      <w:start w:val="1"/>
      <w:numFmt w:val="lowerRoman"/>
      <w:lvlText w:val="%6"/>
      <w:lvlJc w:val="left"/>
      <w:pPr>
        <w:ind w:left="4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2E1722">
      <w:start w:val="1"/>
      <w:numFmt w:val="decimal"/>
      <w:lvlText w:val="%7"/>
      <w:lvlJc w:val="left"/>
      <w:pPr>
        <w:ind w:left="5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4ADC6E">
      <w:start w:val="1"/>
      <w:numFmt w:val="lowerLetter"/>
      <w:lvlText w:val="%8"/>
      <w:lvlJc w:val="left"/>
      <w:pPr>
        <w:ind w:left="5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16062C">
      <w:start w:val="1"/>
      <w:numFmt w:val="lowerRoman"/>
      <w:lvlText w:val="%9"/>
      <w:lvlJc w:val="left"/>
      <w:pPr>
        <w:ind w:left="6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9B6293C"/>
    <w:multiLevelType w:val="hybridMultilevel"/>
    <w:tmpl w:val="1E6A4B38"/>
    <w:lvl w:ilvl="0" w:tplc="21A87D28">
      <w:start w:val="1"/>
      <w:numFmt w:val="lowerLetter"/>
      <w:lvlText w:val="%1)"/>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1CE44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8CA61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62540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C8B45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1EB04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FEBE4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E2D42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061BC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56F0051"/>
    <w:multiLevelType w:val="hybridMultilevel"/>
    <w:tmpl w:val="9F2040EC"/>
    <w:lvl w:ilvl="0" w:tplc="2592D94A">
      <w:start w:val="1"/>
      <w:numFmt w:val="decimal"/>
      <w:pStyle w:val="Nagwek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8E4873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A444D0C">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08E15FC">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B1C557A">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052825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A709856">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E020A4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8F0B180">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C11734F"/>
    <w:multiLevelType w:val="hybridMultilevel"/>
    <w:tmpl w:val="B9C8A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C3427C7"/>
    <w:multiLevelType w:val="hybridMultilevel"/>
    <w:tmpl w:val="53D8E82A"/>
    <w:lvl w:ilvl="0" w:tplc="16841A6E">
      <w:start w:val="1"/>
      <w:numFmt w:val="lowerLetter"/>
      <w:lvlText w:val="%1)"/>
      <w:lvlJc w:val="left"/>
      <w:pPr>
        <w:ind w:left="3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DAEDA0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3A833F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BF2EA2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54437E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2B4BA5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6148E9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7A8DAD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FEABCD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E3E0BA0"/>
    <w:multiLevelType w:val="hybridMultilevel"/>
    <w:tmpl w:val="638A0672"/>
    <w:lvl w:ilvl="0" w:tplc="B3122656">
      <w:start w:val="1"/>
      <w:numFmt w:val="bullet"/>
      <w:lvlText w:val="-"/>
      <w:lvlJc w:val="left"/>
      <w:pPr>
        <w:ind w:left="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22C17C">
      <w:start w:val="1"/>
      <w:numFmt w:val="bullet"/>
      <w:lvlText w:val="o"/>
      <w:lvlJc w:val="left"/>
      <w:pPr>
        <w:ind w:left="1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EA6604">
      <w:start w:val="1"/>
      <w:numFmt w:val="bullet"/>
      <w:lvlText w:val="▪"/>
      <w:lvlJc w:val="left"/>
      <w:pPr>
        <w:ind w:left="2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1A030A">
      <w:start w:val="1"/>
      <w:numFmt w:val="bullet"/>
      <w:lvlText w:val="•"/>
      <w:lvlJc w:val="left"/>
      <w:pPr>
        <w:ind w:left="2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9A1912">
      <w:start w:val="1"/>
      <w:numFmt w:val="bullet"/>
      <w:lvlText w:val="o"/>
      <w:lvlJc w:val="left"/>
      <w:pPr>
        <w:ind w:left="3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68A044">
      <w:start w:val="1"/>
      <w:numFmt w:val="bullet"/>
      <w:lvlText w:val="▪"/>
      <w:lvlJc w:val="left"/>
      <w:pPr>
        <w:ind w:left="4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68F4A4">
      <w:start w:val="1"/>
      <w:numFmt w:val="bullet"/>
      <w:lvlText w:val="•"/>
      <w:lvlJc w:val="left"/>
      <w:pPr>
        <w:ind w:left="4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D8E1CE">
      <w:start w:val="1"/>
      <w:numFmt w:val="bullet"/>
      <w:lvlText w:val="o"/>
      <w:lvlJc w:val="left"/>
      <w:pPr>
        <w:ind w:left="5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40AF10">
      <w:start w:val="1"/>
      <w:numFmt w:val="bullet"/>
      <w:lvlText w:val="▪"/>
      <w:lvlJc w:val="left"/>
      <w:pPr>
        <w:ind w:left="6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17E40ED"/>
    <w:multiLevelType w:val="multilevel"/>
    <w:tmpl w:val="E9FE4A84"/>
    <w:lvl w:ilvl="0">
      <w:start w:val="1"/>
      <w:numFmt w:val="decimal"/>
      <w:lvlText w:val="%1."/>
      <w:lvlJc w:val="left"/>
      <w:pPr>
        <w:ind w:left="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8181590"/>
    <w:multiLevelType w:val="hybridMultilevel"/>
    <w:tmpl w:val="E868A5F2"/>
    <w:lvl w:ilvl="0" w:tplc="BD1A0C1C">
      <w:start w:val="1"/>
      <w:numFmt w:val="lowerLetter"/>
      <w:lvlText w:val="%1)"/>
      <w:lvlJc w:val="left"/>
      <w:pPr>
        <w:ind w:left="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856EC2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A80280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4CEC65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CE6BB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7C21FE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99EC40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20A19E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352C17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9157271"/>
    <w:multiLevelType w:val="hybridMultilevel"/>
    <w:tmpl w:val="709A6854"/>
    <w:lvl w:ilvl="0" w:tplc="F2FAEA8E">
      <w:start w:val="2"/>
      <w:numFmt w:val="lowerLetter"/>
      <w:lvlText w:val="%1)"/>
      <w:lvlJc w:val="left"/>
      <w:pPr>
        <w:ind w:left="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570810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68E8DD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268E4A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9B890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85214B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5846A3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9A42D8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1641B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A944AE3"/>
    <w:multiLevelType w:val="hybridMultilevel"/>
    <w:tmpl w:val="78BE6CE0"/>
    <w:lvl w:ilvl="0" w:tplc="3894E4D2">
      <w:start w:val="1"/>
      <w:numFmt w:val="lowerLetter"/>
      <w:lvlText w:val="%1)"/>
      <w:lvlJc w:val="left"/>
      <w:pPr>
        <w:ind w:left="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0EC35E">
      <w:start w:val="1"/>
      <w:numFmt w:val="lowerLetter"/>
      <w:lvlText w:val="%2"/>
      <w:lvlJc w:val="left"/>
      <w:pPr>
        <w:ind w:left="1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989D36">
      <w:start w:val="1"/>
      <w:numFmt w:val="lowerRoman"/>
      <w:lvlText w:val="%3"/>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422684">
      <w:start w:val="1"/>
      <w:numFmt w:val="decimal"/>
      <w:lvlText w:val="%4"/>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D46486">
      <w:start w:val="1"/>
      <w:numFmt w:val="lowerLetter"/>
      <w:lvlText w:val="%5"/>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96B650">
      <w:start w:val="1"/>
      <w:numFmt w:val="lowerRoman"/>
      <w:lvlText w:val="%6"/>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B85536">
      <w:start w:val="1"/>
      <w:numFmt w:val="decimal"/>
      <w:lvlText w:val="%7"/>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F87572">
      <w:start w:val="1"/>
      <w:numFmt w:val="lowerLetter"/>
      <w:lvlText w:val="%8"/>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1281E0">
      <w:start w:val="1"/>
      <w:numFmt w:val="lowerRoman"/>
      <w:lvlText w:val="%9"/>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4"/>
  </w:num>
  <w:num w:numId="2">
    <w:abstractNumId w:val="5"/>
  </w:num>
  <w:num w:numId="3">
    <w:abstractNumId w:val="6"/>
  </w:num>
  <w:num w:numId="4">
    <w:abstractNumId w:val="15"/>
  </w:num>
  <w:num w:numId="5">
    <w:abstractNumId w:val="16"/>
  </w:num>
  <w:num w:numId="6">
    <w:abstractNumId w:val="9"/>
  </w:num>
  <w:num w:numId="7">
    <w:abstractNumId w:val="12"/>
  </w:num>
  <w:num w:numId="8">
    <w:abstractNumId w:val="13"/>
  </w:num>
  <w:num w:numId="9">
    <w:abstractNumId w:val="8"/>
  </w:num>
  <w:num w:numId="10">
    <w:abstractNumId w:val="4"/>
  </w:num>
  <w:num w:numId="11">
    <w:abstractNumId w:val="17"/>
  </w:num>
  <w:num w:numId="12">
    <w:abstractNumId w:val="1"/>
  </w:num>
  <w:num w:numId="13">
    <w:abstractNumId w:val="0"/>
  </w:num>
  <w:num w:numId="14">
    <w:abstractNumId w:val="10"/>
  </w:num>
  <w:num w:numId="15">
    <w:abstractNumId w:val="7"/>
  </w:num>
  <w:num w:numId="16">
    <w:abstractNumId w:val="3"/>
  </w:num>
  <w:num w:numId="17">
    <w:abstractNumId w:val="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E9E"/>
    <w:rsid w:val="00064E9E"/>
    <w:rsid w:val="001E59B4"/>
    <w:rsid w:val="00200742"/>
    <w:rsid w:val="00416E87"/>
    <w:rsid w:val="00D57B25"/>
    <w:rsid w:val="00FD19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309F74-2BA8-415B-8284-0A67072A1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4" w:line="269" w:lineRule="auto"/>
      <w:ind w:left="20"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numPr>
        <w:numId w:val="14"/>
      </w:numPr>
      <w:spacing w:after="0"/>
      <w:ind w:left="1335" w:hanging="10"/>
      <w:outlineLvl w:val="0"/>
    </w:pPr>
    <w:rPr>
      <w:rFonts w:ascii="Times New Roman" w:eastAsia="Times New Roman" w:hAnsi="Times New Roman" w:cs="Times New Roman"/>
      <w:b/>
      <w:color w:val="000000"/>
      <w:sz w:val="28"/>
    </w:rPr>
  </w:style>
  <w:style w:type="paragraph" w:styleId="Nagwek2">
    <w:name w:val="heading 2"/>
    <w:next w:val="Normalny"/>
    <w:link w:val="Nagwek2Znak"/>
    <w:uiPriority w:val="9"/>
    <w:unhideWhenUsed/>
    <w:qFormat/>
    <w:pPr>
      <w:keepNext/>
      <w:keepLines/>
      <w:spacing w:after="0"/>
      <w:ind w:left="20" w:hanging="10"/>
      <w:jc w:val="center"/>
      <w:outlineLvl w:val="1"/>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1Znak">
    <w:name w:val="Nagłówek 1 Znak"/>
    <w:link w:val="Nagwek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D57B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7B25"/>
    <w:rPr>
      <w:rFonts w:ascii="Times New Roman" w:eastAsia="Times New Roman" w:hAnsi="Times New Roman" w:cs="Times New Roman"/>
      <w:color w:val="000000"/>
      <w:sz w:val="24"/>
    </w:rPr>
  </w:style>
  <w:style w:type="paragraph" w:styleId="Akapitzlist">
    <w:name w:val="List Paragraph"/>
    <w:basedOn w:val="Normalny"/>
    <w:uiPriority w:val="34"/>
    <w:qFormat/>
    <w:rsid w:val="00D57B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870536">
      <w:bodyDiv w:val="1"/>
      <w:marLeft w:val="0"/>
      <w:marRight w:val="0"/>
      <w:marTop w:val="0"/>
      <w:marBottom w:val="0"/>
      <w:divBdr>
        <w:top w:val="none" w:sz="0" w:space="0" w:color="auto"/>
        <w:left w:val="none" w:sz="0" w:space="0" w:color="auto"/>
        <w:bottom w:val="none" w:sz="0" w:space="0" w:color="auto"/>
        <w:right w:val="none" w:sz="0" w:space="0" w:color="auto"/>
      </w:divBdr>
    </w:div>
    <w:div w:id="2084595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13016</Words>
  <Characters>78099</Characters>
  <Application>Microsoft Office Word</Application>
  <DocSecurity>0</DocSecurity>
  <Lines>650</Lines>
  <Paragraphs>181</Paragraphs>
  <ScaleCrop>false</ScaleCrop>
  <HeadingPairs>
    <vt:vector size="2" baseType="variant">
      <vt:variant>
        <vt:lpstr>Tytuł</vt:lpstr>
      </vt:variant>
      <vt:variant>
        <vt:i4>1</vt:i4>
      </vt:variant>
    </vt:vector>
  </HeadingPairs>
  <TitlesOfParts>
    <vt:vector size="1" baseType="lpstr">
      <vt:lpstr>SST-1.0.2 - Roboty żelbetowe -Budynek wielorodzinny, Stargard ul. Kościuszki</vt:lpstr>
    </vt:vector>
  </TitlesOfParts>
  <Company/>
  <LinksUpToDate>false</LinksUpToDate>
  <CharactersWithSpaces>90934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SST-1.0.2 - Roboty żelbetowe -Budynek wielorodzinny, Stargard ul. Kościuszki</dc:title>
  <dc:subject/>
  <dc:creator>FiWilczek</dc:creator>
  <cp:keywords/>
  <cp:lastModifiedBy>Edyta Jarosławska</cp:lastModifiedBy>
  <cp:revision>2</cp:revision>
  <dcterms:created xsi:type="dcterms:W3CDTF">2022-01-29T15:57:00Z</dcterms:created>
  <dcterms:modified xsi:type="dcterms:W3CDTF">2022-01-29T15:57:00Z</dcterms:modified>
</cp:coreProperties>
</file>